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1B2" w:rsidRPr="000D5EC9" w:rsidRDefault="00E921B2" w:rsidP="00E921B2">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#98-e</w:t>
      </w:r>
      <w:r w:rsidRPr="000D5EC9">
        <w:rPr>
          <w:rFonts w:cs="Arial"/>
          <w:b/>
          <w:noProof/>
          <w:sz w:val="24"/>
          <w:szCs w:val="24"/>
        </w:rPr>
        <w:tab/>
      </w:r>
      <w:r>
        <w:rPr>
          <w:rFonts w:eastAsia="宋体" w:cs="Arial" w:hint="eastAsia"/>
          <w:b/>
          <w:noProof/>
          <w:sz w:val="24"/>
          <w:szCs w:val="24"/>
          <w:lang w:eastAsia="zh-CN"/>
        </w:rPr>
        <w:t>R4-</w:t>
      </w:r>
      <w:r w:rsidR="0071096C">
        <w:rPr>
          <w:rFonts w:eastAsia="宋体" w:cs="Arial"/>
          <w:b/>
          <w:noProof/>
          <w:sz w:val="24"/>
          <w:szCs w:val="24"/>
          <w:lang w:eastAsia="zh-CN"/>
        </w:rPr>
        <w:t>2101327</w:t>
      </w:r>
    </w:p>
    <w:p w:rsidR="00E921B2" w:rsidRPr="00924B93" w:rsidRDefault="00E921B2" w:rsidP="00E921B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Meeting</w:t>
      </w:r>
      <w:r>
        <w:rPr>
          <w:b/>
          <w:noProof/>
          <w:sz w:val="24"/>
        </w:rPr>
        <w:fldChar w:fldCharType="end"/>
      </w:r>
      <w:r>
        <w:rPr>
          <w:b/>
          <w:noProof/>
          <w:sz w:val="24"/>
        </w:rPr>
        <w:t>, Jan. 25</w:t>
      </w:r>
      <w:r w:rsidRPr="00DF0CEC">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Feb. 5</w:t>
      </w:r>
      <w:r w:rsidRPr="00DF0CEC">
        <w:rPr>
          <w:b/>
          <w:noProof/>
          <w:sz w:val="24"/>
          <w:vertAlign w:val="superscript"/>
        </w:rPr>
        <w:t>th</w:t>
      </w:r>
      <w:r>
        <w:rPr>
          <w:b/>
          <w:noProof/>
          <w:sz w:val="24"/>
        </w:rPr>
        <w:t>, 2021</w:t>
      </w:r>
      <w:r>
        <w:rPr>
          <w:b/>
          <w:noProof/>
          <w:sz w:val="24"/>
        </w:rPr>
        <w:fldChar w:fldCharType="end"/>
      </w:r>
    </w:p>
    <w:p w:rsidR="00442825" w:rsidRPr="00E921B2" w:rsidRDefault="00442825" w:rsidP="00442825">
      <w:pPr>
        <w:pStyle w:val="a5"/>
        <w:jc w:val="both"/>
        <w:rPr>
          <w:rFonts w:eastAsia="宋体"/>
          <w:b w:val="0"/>
          <w:i w:val="0"/>
          <w:noProof w:val="0"/>
          <w:sz w:val="24"/>
          <w:lang w:eastAsia="zh-CN"/>
        </w:rPr>
      </w:pPr>
    </w:p>
    <w:p w:rsidR="008B5440" w:rsidRPr="00D1580E" w:rsidRDefault="00442825" w:rsidP="008B5440">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1C3452">
        <w:rPr>
          <w:rFonts w:ascii="Arial" w:hAnsi="Arial"/>
          <w:sz w:val="24"/>
          <w:lang w:val="en-US" w:eastAsia="zh-CN"/>
        </w:rPr>
        <w:t>Discussion on</w:t>
      </w:r>
      <w:r w:rsidR="008A42D9">
        <w:rPr>
          <w:rFonts w:ascii="Arial" w:hAnsi="Arial"/>
          <w:sz w:val="24"/>
          <w:lang w:val="en-US" w:eastAsia="zh-CN"/>
        </w:rPr>
        <w:t xml:space="preserve"> URLLC</w:t>
      </w:r>
      <w:r w:rsidR="001D7272">
        <w:rPr>
          <w:rFonts w:ascii="Arial" w:hAnsi="Arial"/>
          <w:sz w:val="24"/>
          <w:lang w:val="en-US" w:eastAsia="zh-CN"/>
        </w:rPr>
        <w:t xml:space="preserve"> </w:t>
      </w:r>
      <w:r w:rsidR="008B5440">
        <w:rPr>
          <w:rFonts w:ascii="Arial" w:hAnsi="Arial"/>
          <w:sz w:val="24"/>
          <w:lang w:val="en-US" w:eastAsia="zh-CN"/>
        </w:rPr>
        <w:t>CSI requirements with ultra-low BLER</w:t>
      </w:r>
    </w:p>
    <w:p w:rsidR="00442825" w:rsidRPr="00D1580E" w:rsidRDefault="00442825" w:rsidP="00442825">
      <w:pPr>
        <w:tabs>
          <w:tab w:val="left" w:pos="1985"/>
        </w:tabs>
        <w:rPr>
          <w:rStyle w:val="a7"/>
          <w:lang w:val="fr-FR"/>
        </w:rPr>
      </w:pPr>
      <w:r w:rsidRPr="00D1580E">
        <w:rPr>
          <w:rFonts w:ascii="Arial" w:hAnsi="Arial"/>
          <w:b/>
          <w:sz w:val="24"/>
          <w:lang w:val="fr-FR"/>
        </w:rPr>
        <w:t xml:space="preserve">Source: </w:t>
      </w:r>
      <w:r w:rsidRPr="00D1580E">
        <w:rPr>
          <w:rFonts w:ascii="Arial" w:hAnsi="Arial"/>
          <w:b/>
          <w:sz w:val="24"/>
          <w:lang w:val="fr-FR"/>
        </w:rPr>
        <w:tab/>
      </w:r>
      <w:r w:rsidRPr="00D1580E">
        <w:rPr>
          <w:rStyle w:val="a7"/>
          <w:rFonts w:hint="eastAsia"/>
          <w:lang w:val="fr-FR"/>
        </w:rPr>
        <w:t>Huawei, HiSilicon</w:t>
      </w:r>
    </w:p>
    <w:p w:rsidR="00442825" w:rsidRPr="00D1580E" w:rsidRDefault="00442825" w:rsidP="00442825">
      <w:pPr>
        <w:tabs>
          <w:tab w:val="left" w:pos="1985"/>
        </w:tabs>
        <w:rPr>
          <w:rStyle w:val="a7"/>
          <w:lang w:val="pt-BR"/>
        </w:rPr>
      </w:pPr>
      <w:r w:rsidRPr="00D1580E">
        <w:rPr>
          <w:rFonts w:ascii="Arial" w:hAnsi="Arial"/>
          <w:b/>
          <w:sz w:val="24"/>
          <w:lang w:val="pt-BR"/>
        </w:rPr>
        <w:t>Agenda item:</w:t>
      </w:r>
      <w:r w:rsidRPr="00D1580E">
        <w:rPr>
          <w:rFonts w:ascii="Arial" w:hAnsi="Arial"/>
          <w:sz w:val="24"/>
          <w:lang w:val="pt-BR"/>
        </w:rPr>
        <w:tab/>
      </w:r>
      <w:r w:rsidR="008B5440">
        <w:rPr>
          <w:rFonts w:ascii="Arial" w:hAnsi="Arial"/>
          <w:sz w:val="24"/>
          <w:lang w:val="pt-BR"/>
        </w:rPr>
        <w:t>7.8.1.1.2</w:t>
      </w:r>
    </w:p>
    <w:p w:rsidR="00442825" w:rsidRPr="00D1580E" w:rsidRDefault="00442825" w:rsidP="00442825">
      <w:pPr>
        <w:tabs>
          <w:tab w:val="left" w:pos="1985"/>
        </w:tabs>
        <w:ind w:left="1980" w:hanging="1980"/>
        <w:rPr>
          <w:rStyle w:val="a7"/>
          <w:lang w:val="pt-BR"/>
        </w:rPr>
      </w:pPr>
      <w:r w:rsidRPr="00D1580E">
        <w:rPr>
          <w:rFonts w:ascii="Arial" w:hAnsi="Arial"/>
          <w:b/>
          <w:sz w:val="24"/>
          <w:lang w:val="pt-BR"/>
        </w:rPr>
        <w:t>Document for:</w:t>
      </w:r>
      <w:r w:rsidRPr="00D1580E">
        <w:rPr>
          <w:rFonts w:ascii="Arial" w:hAnsi="Arial"/>
          <w:sz w:val="24"/>
          <w:lang w:val="pt-BR"/>
        </w:rPr>
        <w:tab/>
      </w:r>
      <w:r w:rsidRPr="00D1580E">
        <w:rPr>
          <w:rFonts w:ascii="Arial" w:hAnsi="Arial" w:hint="eastAsia"/>
          <w:sz w:val="24"/>
          <w:lang w:val="pt-BR" w:eastAsia="zh-CN"/>
        </w:rPr>
        <w:t>Discussion</w:t>
      </w:r>
    </w:p>
    <w:p w:rsidR="00442825" w:rsidRPr="00492450" w:rsidRDefault="00442825" w:rsidP="00442825">
      <w:pPr>
        <w:pStyle w:val="1"/>
        <w:pBdr>
          <w:top w:val="single" w:sz="12" w:space="6" w:color="auto"/>
        </w:pBdr>
        <w:rPr>
          <w:rFonts w:eastAsia="宋体"/>
          <w:lang w:eastAsia="zh-CN"/>
        </w:rPr>
      </w:pPr>
      <w:r>
        <w:rPr>
          <w:rFonts w:eastAsia="宋体" w:hint="eastAsia"/>
          <w:lang w:eastAsia="zh-CN"/>
        </w:rPr>
        <w:t>Background</w:t>
      </w:r>
    </w:p>
    <w:p w:rsidR="00442825" w:rsidRPr="008E0CB3" w:rsidRDefault="00944844" w:rsidP="00442825">
      <w:pPr>
        <w:rPr>
          <w:lang w:val="en-US" w:eastAsia="zh-CN"/>
        </w:rPr>
      </w:pPr>
      <w:r>
        <w:rPr>
          <w:lang w:eastAsia="zh-CN"/>
        </w:rPr>
        <w:t>In this paper, the CQI reporting test with u</w:t>
      </w:r>
      <w:r w:rsidR="007A4729">
        <w:rPr>
          <w:lang w:eastAsia="zh-CN"/>
        </w:rPr>
        <w:t>ltra-low BLER is discussed.</w:t>
      </w:r>
      <w:r w:rsidR="00442825">
        <w:rPr>
          <w:lang w:eastAsia="zh-CN"/>
        </w:rPr>
        <w:t xml:space="preserve"> According to the WF</w:t>
      </w:r>
      <w:r w:rsidR="006204B4">
        <w:rPr>
          <w:lang w:eastAsia="zh-CN"/>
        </w:rPr>
        <w:t xml:space="preserve"> [</w:t>
      </w:r>
      <w:r w:rsidR="00442825">
        <w:rPr>
          <w:lang w:eastAsia="zh-CN"/>
        </w:rPr>
        <w:t>1],</w:t>
      </w:r>
      <w:r w:rsidR="00442825" w:rsidRPr="00A650A1">
        <w:rPr>
          <w:lang w:val="en-US" w:eastAsia="zh-CN"/>
        </w:rPr>
        <w:t xml:space="preserve"> </w:t>
      </w:r>
      <w:r w:rsidR="00442825">
        <w:rPr>
          <w:lang w:val="en-US" w:eastAsia="zh-CN"/>
        </w:rPr>
        <w:t>s</w:t>
      </w:r>
      <w:r w:rsidR="00442825" w:rsidRPr="00A650A1">
        <w:rPr>
          <w:lang w:val="en-US" w:eastAsia="zh-CN"/>
        </w:rPr>
        <w:t>ome agreements were made</w:t>
      </w:r>
      <w:r w:rsidR="007A4729">
        <w:rPr>
          <w:lang w:val="en-US" w:eastAsia="zh-CN"/>
        </w:rPr>
        <w:t xml:space="preserve"> during the GTW session</w:t>
      </w:r>
      <w:r w:rsidR="00442825" w:rsidRPr="00A650A1">
        <w:rPr>
          <w:lang w:val="en-US" w:eastAsia="zh-CN"/>
        </w:rPr>
        <w:t xml:space="preserve"> </w:t>
      </w:r>
      <w:r w:rsidR="00442825">
        <w:rPr>
          <w:lang w:val="en-US" w:eastAsia="zh-CN"/>
        </w:rPr>
        <w:t>and some open issues were remained to be discussed further</w:t>
      </w:r>
      <w:r w:rsidR="00442825" w:rsidRPr="00A650A1">
        <w:rPr>
          <w:lang w:val="en-US" w:eastAsia="zh-CN"/>
        </w:rPr>
        <w:t>:</w:t>
      </w:r>
    </w:p>
    <w:p w:rsidR="00A17C5B" w:rsidRPr="009710B0" w:rsidRDefault="003576C6" w:rsidP="007A4729">
      <w:pPr>
        <w:ind w:leftChars="342" w:left="684"/>
        <w:rPr>
          <w:b/>
          <w:i/>
          <w:u w:val="single"/>
          <w:lang w:val="en-US" w:eastAsia="zh-CN"/>
        </w:rPr>
      </w:pPr>
      <w:r>
        <w:rPr>
          <w:b/>
          <w:i/>
          <w:u w:val="single"/>
          <w:lang w:val="en-US" w:eastAsia="zh-CN"/>
        </w:rPr>
        <w:t>Agreement</w:t>
      </w:r>
      <w:r w:rsidR="00442825" w:rsidRPr="009710B0">
        <w:rPr>
          <w:b/>
          <w:i/>
          <w:u w:val="single"/>
          <w:lang w:val="en-US" w:eastAsia="zh-CN"/>
        </w:rPr>
        <w:t>:</w:t>
      </w:r>
    </w:p>
    <w:p w:rsidR="00A40882" w:rsidRPr="00072191" w:rsidRDefault="00CF73D5" w:rsidP="00FE4A05">
      <w:pPr>
        <w:pStyle w:val="3GPP"/>
        <w:numPr>
          <w:ilvl w:val="0"/>
          <w:numId w:val="2"/>
        </w:numPr>
        <w:ind w:leftChars="600" w:left="1620"/>
        <w:rPr>
          <w:i/>
          <w:lang w:val="en-US"/>
        </w:rPr>
      </w:pPr>
      <w:r w:rsidRPr="00072191">
        <w:rPr>
          <w:i/>
          <w:lang w:val="sv-SE"/>
        </w:rPr>
        <w:t>Use pass/fail criteria for the CQI test</w:t>
      </w:r>
    </w:p>
    <w:p w:rsidR="00072191" w:rsidRPr="00072191" w:rsidRDefault="00CF73D5" w:rsidP="00FE4A05">
      <w:pPr>
        <w:pStyle w:val="3GPP"/>
        <w:numPr>
          <w:ilvl w:val="0"/>
          <w:numId w:val="2"/>
        </w:numPr>
        <w:ind w:leftChars="600" w:left="1620"/>
        <w:rPr>
          <w:i/>
          <w:lang w:val="en-US"/>
        </w:rPr>
      </w:pPr>
      <w:r w:rsidRPr="00072191">
        <w:rPr>
          <w:i/>
          <w:lang w:val="sv-SE"/>
        </w:rPr>
        <w:t>LS to be sent to RAN5 once CQI requirement is finalized</w:t>
      </w:r>
    </w:p>
    <w:p w:rsidR="00A40882" w:rsidRPr="00072191" w:rsidRDefault="00CF73D5" w:rsidP="00FE4A05">
      <w:pPr>
        <w:pStyle w:val="3GPP"/>
        <w:numPr>
          <w:ilvl w:val="0"/>
          <w:numId w:val="2"/>
        </w:numPr>
        <w:ind w:leftChars="600" w:left="1620"/>
        <w:rPr>
          <w:i/>
          <w:lang w:val="en-US"/>
        </w:rPr>
      </w:pPr>
      <w:r w:rsidRPr="00072191">
        <w:rPr>
          <w:i/>
          <w:lang w:val="sv-SE"/>
        </w:rPr>
        <w:t>Parameters</w:t>
      </w:r>
    </w:p>
    <w:p w:rsidR="00A40882" w:rsidRPr="00072191" w:rsidRDefault="00CF73D5" w:rsidP="00FE4A05">
      <w:pPr>
        <w:pStyle w:val="3GPP"/>
        <w:numPr>
          <w:ilvl w:val="2"/>
          <w:numId w:val="2"/>
        </w:numPr>
        <w:rPr>
          <w:i/>
          <w:lang w:val="en-US"/>
        </w:rPr>
      </w:pPr>
      <w:r w:rsidRPr="00072191">
        <w:rPr>
          <w:i/>
          <w:lang w:val="sv-SE"/>
        </w:rPr>
        <w:t>Can be fine tuned in the next meeting, but these parameters are suggested for simulation</w:t>
      </w:r>
    </w:p>
    <w:p w:rsidR="003576C6" w:rsidRPr="009710B0" w:rsidRDefault="003576C6" w:rsidP="003576C6">
      <w:pPr>
        <w:ind w:leftChars="342" w:left="684"/>
        <w:rPr>
          <w:b/>
          <w:i/>
          <w:u w:val="single"/>
          <w:lang w:val="en-US" w:eastAsia="zh-CN"/>
        </w:rPr>
      </w:pPr>
      <w:r w:rsidRPr="009710B0">
        <w:rPr>
          <w:b/>
          <w:i/>
          <w:u w:val="single"/>
          <w:lang w:val="en-US" w:eastAsia="zh-CN"/>
        </w:rPr>
        <w:t>Open issues:</w:t>
      </w:r>
    </w:p>
    <w:p w:rsidR="00A40882" w:rsidRPr="00072191" w:rsidRDefault="00CF73D5" w:rsidP="00FE4A05">
      <w:pPr>
        <w:pStyle w:val="3GPP"/>
        <w:numPr>
          <w:ilvl w:val="0"/>
          <w:numId w:val="2"/>
        </w:numPr>
        <w:ind w:leftChars="600" w:left="1620"/>
        <w:rPr>
          <w:i/>
          <w:lang w:val="en-US"/>
        </w:rPr>
      </w:pPr>
      <w:r w:rsidRPr="00072191">
        <w:rPr>
          <w:i/>
        </w:rPr>
        <w:t xml:space="preserve">Issue 1 Confidence level and X:  </w:t>
      </w:r>
      <w:r w:rsidRPr="00072191">
        <w:rPr>
          <w:i/>
          <w:lang w:val="en-US"/>
        </w:rPr>
        <w:t>Make decision in RAN4#98e</w:t>
      </w:r>
    </w:p>
    <w:p w:rsidR="00A40882" w:rsidRPr="00072191" w:rsidRDefault="00CF73D5" w:rsidP="00FE4A05">
      <w:pPr>
        <w:pStyle w:val="3GPP"/>
        <w:numPr>
          <w:ilvl w:val="2"/>
          <w:numId w:val="2"/>
        </w:numPr>
        <w:rPr>
          <w:i/>
          <w:lang w:val="en-US"/>
        </w:rPr>
      </w:pPr>
      <w:r w:rsidRPr="00072191">
        <w:rPr>
          <w:i/>
        </w:rPr>
        <w:t xml:space="preserve">Op1: 98.6% Confidence level with X = 0 dB </w:t>
      </w:r>
    </w:p>
    <w:p w:rsidR="00A40882" w:rsidRPr="00072191" w:rsidRDefault="00CF73D5" w:rsidP="00FE4A05">
      <w:pPr>
        <w:pStyle w:val="3GPP"/>
        <w:numPr>
          <w:ilvl w:val="2"/>
          <w:numId w:val="2"/>
        </w:numPr>
        <w:rPr>
          <w:i/>
          <w:lang w:val="en-US"/>
        </w:rPr>
      </w:pPr>
      <w:r w:rsidRPr="00072191">
        <w:rPr>
          <w:i/>
        </w:rPr>
        <w:t xml:space="preserve">Op2: 99% Confidence level with X = 0 dB </w:t>
      </w:r>
    </w:p>
    <w:p w:rsidR="00A40882" w:rsidRPr="00072191" w:rsidRDefault="00CF73D5" w:rsidP="00FE4A05">
      <w:pPr>
        <w:pStyle w:val="3GPP"/>
        <w:numPr>
          <w:ilvl w:val="2"/>
          <w:numId w:val="2"/>
        </w:numPr>
        <w:rPr>
          <w:i/>
          <w:lang w:val="en-US"/>
        </w:rPr>
      </w:pPr>
      <w:r w:rsidRPr="00072191">
        <w:rPr>
          <w:i/>
        </w:rPr>
        <w:t xml:space="preserve">Op3: 99.999% Confidence level with X = [0.5] dB </w:t>
      </w:r>
    </w:p>
    <w:p w:rsidR="00A40882" w:rsidRPr="00072191" w:rsidRDefault="00CF73D5" w:rsidP="00FE4A05">
      <w:pPr>
        <w:pStyle w:val="3GPP"/>
        <w:numPr>
          <w:ilvl w:val="0"/>
          <w:numId w:val="2"/>
        </w:numPr>
        <w:ind w:leftChars="600" w:left="1620"/>
        <w:rPr>
          <w:i/>
          <w:lang w:val="en-US"/>
        </w:rPr>
      </w:pPr>
      <w:r w:rsidRPr="00072191">
        <w:rPr>
          <w:i/>
        </w:rPr>
        <w:t>Issue 2: CQI Lower bound</w:t>
      </w:r>
    </w:p>
    <w:p w:rsidR="00A40882" w:rsidRPr="00072191" w:rsidRDefault="00CF73D5" w:rsidP="00FE4A05">
      <w:pPr>
        <w:pStyle w:val="3GPP"/>
        <w:numPr>
          <w:ilvl w:val="2"/>
          <w:numId w:val="2"/>
        </w:numPr>
        <w:rPr>
          <w:i/>
          <w:lang w:val="en-US"/>
        </w:rPr>
      </w:pPr>
      <w:r w:rsidRPr="00072191">
        <w:rPr>
          <w:i/>
        </w:rPr>
        <w:t>Option 1: Lower bound</w:t>
      </w:r>
    </w:p>
    <w:p w:rsidR="00A40882" w:rsidRPr="00072191" w:rsidRDefault="00CF73D5" w:rsidP="00FE4A05">
      <w:pPr>
        <w:pStyle w:val="3GPP"/>
        <w:numPr>
          <w:ilvl w:val="2"/>
          <w:numId w:val="2"/>
        </w:numPr>
        <w:rPr>
          <w:i/>
          <w:lang w:val="en-US"/>
        </w:rPr>
      </w:pPr>
      <w:r w:rsidRPr="00072191">
        <w:rPr>
          <w:i/>
        </w:rPr>
        <w:t>Option 2: No lower bound</w:t>
      </w:r>
    </w:p>
    <w:p w:rsidR="00A40882" w:rsidRPr="00072191" w:rsidRDefault="00CF73D5" w:rsidP="00FE4A05">
      <w:pPr>
        <w:pStyle w:val="3GPP"/>
        <w:numPr>
          <w:ilvl w:val="0"/>
          <w:numId w:val="2"/>
        </w:numPr>
        <w:ind w:leftChars="600" w:left="1620"/>
        <w:rPr>
          <w:i/>
          <w:lang w:val="en-US"/>
        </w:rPr>
      </w:pPr>
      <w:r w:rsidRPr="00072191">
        <w:rPr>
          <w:i/>
        </w:rPr>
        <w:t xml:space="preserve">Issue 3: </w:t>
      </w:r>
      <w:r w:rsidRPr="00072191">
        <w:rPr>
          <w:i/>
          <w:lang w:val="en-US"/>
        </w:rPr>
        <w:t xml:space="preserve">FFS 1 or </w:t>
      </w:r>
      <w:r w:rsidRPr="00072191">
        <w:rPr>
          <w:i/>
        </w:rPr>
        <w:t>2 SNR test points</w:t>
      </w:r>
    </w:p>
    <w:p w:rsidR="00A40882" w:rsidRPr="00072191" w:rsidRDefault="00CF73D5" w:rsidP="00FE4A05">
      <w:pPr>
        <w:pStyle w:val="3GPP"/>
        <w:numPr>
          <w:ilvl w:val="2"/>
          <w:numId w:val="2"/>
        </w:numPr>
        <w:rPr>
          <w:i/>
          <w:lang w:val="en-US"/>
        </w:rPr>
      </w:pPr>
      <w:r w:rsidRPr="00072191">
        <w:rPr>
          <w:i/>
        </w:rPr>
        <w:t xml:space="preserve">2 SNR test points means that two SNR pairs are defined and that the UE must pass at both SNR </w:t>
      </w:r>
      <w:r w:rsidRPr="00072191">
        <w:rPr>
          <w:i/>
          <w:lang w:val="en-US"/>
        </w:rPr>
        <w:t>pairs</w:t>
      </w:r>
    </w:p>
    <w:p w:rsidR="00A40882" w:rsidRPr="00072191" w:rsidRDefault="00CF73D5" w:rsidP="00FE4A05">
      <w:pPr>
        <w:pStyle w:val="3GPP"/>
        <w:numPr>
          <w:ilvl w:val="2"/>
          <w:numId w:val="2"/>
        </w:numPr>
        <w:rPr>
          <w:i/>
        </w:rPr>
      </w:pPr>
      <w:r w:rsidRPr="00072191">
        <w:rPr>
          <w:i/>
        </w:rPr>
        <w:t>Companies are requested to provide views on whether to define 1 or 2 SNR pairs at the next meeting</w:t>
      </w:r>
    </w:p>
    <w:p w:rsidR="00A40882" w:rsidRPr="00072191" w:rsidRDefault="00CF73D5" w:rsidP="00FE4A05">
      <w:pPr>
        <w:pStyle w:val="3GPP"/>
        <w:numPr>
          <w:ilvl w:val="0"/>
          <w:numId w:val="2"/>
        </w:numPr>
        <w:ind w:leftChars="600" w:left="1620"/>
        <w:rPr>
          <w:i/>
          <w:lang w:val="en-US"/>
        </w:rPr>
      </w:pPr>
      <w:r w:rsidRPr="00072191">
        <w:rPr>
          <w:i/>
        </w:rPr>
        <w:t xml:space="preserve">Issue 4: Applicability rule for FMCS and CQI </w:t>
      </w:r>
      <w:r w:rsidRPr="00072191">
        <w:rPr>
          <w:i/>
          <w:lang w:val="en-US"/>
        </w:rPr>
        <w:t>if op3 in issue 1 agreed</w:t>
      </w:r>
    </w:p>
    <w:p w:rsidR="00A40882" w:rsidRPr="00072191" w:rsidRDefault="00CF73D5" w:rsidP="00FE4A05">
      <w:pPr>
        <w:pStyle w:val="3GPP"/>
        <w:numPr>
          <w:ilvl w:val="2"/>
          <w:numId w:val="2"/>
        </w:numPr>
        <w:rPr>
          <w:i/>
        </w:rPr>
      </w:pPr>
      <w:r w:rsidRPr="00072191">
        <w:rPr>
          <w:i/>
        </w:rPr>
        <w:t xml:space="preserve">Option 1: Define applicability rule </w:t>
      </w:r>
    </w:p>
    <w:p w:rsidR="00A40882" w:rsidRPr="00072191" w:rsidRDefault="00CF73D5" w:rsidP="00FE4A05">
      <w:pPr>
        <w:pStyle w:val="3GPP"/>
        <w:numPr>
          <w:ilvl w:val="2"/>
          <w:numId w:val="2"/>
        </w:numPr>
        <w:rPr>
          <w:i/>
        </w:rPr>
      </w:pPr>
      <w:r w:rsidRPr="00072191">
        <w:rPr>
          <w:i/>
        </w:rPr>
        <w:t>Option 2: No applicability rule</w:t>
      </w:r>
    </w:p>
    <w:p w:rsidR="00A40882" w:rsidRPr="00072191" w:rsidRDefault="00CF73D5" w:rsidP="00FE4A05">
      <w:pPr>
        <w:pStyle w:val="3GPP"/>
        <w:numPr>
          <w:ilvl w:val="0"/>
          <w:numId w:val="2"/>
        </w:numPr>
        <w:ind w:leftChars="600" w:left="1620"/>
        <w:rPr>
          <w:i/>
          <w:lang w:val="en-US"/>
        </w:rPr>
      </w:pPr>
      <w:r w:rsidRPr="00072191">
        <w:rPr>
          <w:i/>
          <w:lang w:val="en-US"/>
        </w:rPr>
        <w:t>Companies are encouraged to bring simulation results for BLER and CQI reporting with 0.5dB step to discuss the feasibility of X=[0.5]dB</w:t>
      </w:r>
    </w:p>
    <w:p w:rsidR="00442825" w:rsidRPr="00E21BC7" w:rsidRDefault="00442825" w:rsidP="00442825">
      <w:pPr>
        <w:rPr>
          <w:lang w:val="en-US" w:eastAsia="zh-CN"/>
        </w:rPr>
      </w:pPr>
      <w:r w:rsidRPr="00E21BC7">
        <w:rPr>
          <w:lang w:val="en-US" w:eastAsia="zh-CN"/>
        </w:rPr>
        <w:t>In this paper,</w:t>
      </w:r>
      <w:bookmarkStart w:id="1" w:name="OLE_LINK1"/>
      <w:bookmarkStart w:id="2" w:name="OLE_LINK2"/>
      <w:r>
        <w:rPr>
          <w:lang w:val="en-US" w:eastAsia="zh-CN"/>
        </w:rPr>
        <w:t xml:space="preserve"> the open issues are discussed and our views are provided. </w:t>
      </w:r>
    </w:p>
    <w:p w:rsidR="007E086D" w:rsidRDefault="00094B7F" w:rsidP="007E086D">
      <w:pPr>
        <w:pStyle w:val="1"/>
        <w:rPr>
          <w:rFonts w:eastAsia="宋体"/>
          <w:lang w:eastAsia="zh-CN"/>
        </w:rPr>
      </w:pPr>
      <w:r>
        <w:rPr>
          <w:rFonts w:eastAsia="宋体"/>
          <w:lang w:eastAsia="zh-CN"/>
        </w:rPr>
        <w:t>Discussion</w:t>
      </w:r>
    </w:p>
    <w:p w:rsidR="00F81E06" w:rsidRPr="0071096C" w:rsidRDefault="00F81E06" w:rsidP="0071096C">
      <w:pPr>
        <w:spacing w:after="120"/>
        <w:rPr>
          <w:rFonts w:eastAsiaTheme="minorEastAsia"/>
          <w:b/>
          <w:u w:val="single"/>
          <w:lang w:val="en-US" w:eastAsia="zh-CN"/>
        </w:rPr>
      </w:pPr>
      <w:r w:rsidRPr="0071096C">
        <w:rPr>
          <w:rFonts w:eastAsiaTheme="minorEastAsia"/>
          <w:b/>
          <w:u w:val="single"/>
          <w:lang w:val="en-US" w:eastAsia="zh-CN"/>
        </w:rPr>
        <w:t>FFS 1 or 2 SNR test points</w:t>
      </w:r>
    </w:p>
    <w:p w:rsidR="00F81E06" w:rsidRDefault="00F81E06" w:rsidP="00094B7F">
      <w:pPr>
        <w:rPr>
          <w:lang w:eastAsia="zh-CN"/>
        </w:rPr>
      </w:pPr>
      <w:r>
        <w:rPr>
          <w:lang w:eastAsia="zh-CN"/>
        </w:rPr>
        <w:t>For the new CQI table, CQI indices with lower coding rate are added. To specify the new CQI table, the new added CQI indices should be specified. However, the CQI index wi</w:t>
      </w:r>
      <w:r w:rsidR="00E923D3">
        <w:rPr>
          <w:lang w:eastAsia="zh-CN"/>
        </w:rPr>
        <w:t xml:space="preserve">th higher coding rate should </w:t>
      </w:r>
      <w:r>
        <w:rPr>
          <w:lang w:eastAsia="zh-CN"/>
        </w:rPr>
        <w:t xml:space="preserve">also </w:t>
      </w:r>
      <w:r w:rsidR="00E923D3">
        <w:rPr>
          <w:lang w:eastAsia="zh-CN"/>
        </w:rPr>
        <w:t xml:space="preserve">be </w:t>
      </w:r>
      <w:r>
        <w:rPr>
          <w:lang w:eastAsia="zh-CN"/>
        </w:rPr>
        <w:t>specified to ensure the UE can report both of low coding rate and high coding rate properly. The</w:t>
      </w:r>
      <w:r w:rsidR="00E923D3">
        <w:rPr>
          <w:lang w:eastAsia="zh-CN"/>
        </w:rPr>
        <w:t>refore, 2 SNR test points needed</w:t>
      </w:r>
      <w:r>
        <w:rPr>
          <w:lang w:eastAsia="zh-CN"/>
        </w:rPr>
        <w:t xml:space="preserve"> </w:t>
      </w:r>
      <w:r w:rsidR="00E923D3">
        <w:rPr>
          <w:lang w:eastAsia="zh-CN"/>
        </w:rPr>
        <w:t xml:space="preserve">to </w:t>
      </w:r>
      <w:r>
        <w:rPr>
          <w:lang w:eastAsia="zh-CN"/>
        </w:rPr>
        <w:t>be specified.</w:t>
      </w:r>
    </w:p>
    <w:p w:rsidR="00F81E06" w:rsidRDefault="00F81E06" w:rsidP="00094B7F">
      <w:pPr>
        <w:rPr>
          <w:b/>
          <w:lang w:eastAsia="zh-CN"/>
        </w:rPr>
      </w:pPr>
      <w:r w:rsidRPr="00F81E06">
        <w:rPr>
          <w:b/>
          <w:lang w:eastAsia="zh-CN"/>
        </w:rPr>
        <w:t>Proposal 1: For CQI reporting test, 2 SNR test points should be specified.</w:t>
      </w:r>
    </w:p>
    <w:p w:rsidR="007C6FF3" w:rsidRDefault="007C6FF3" w:rsidP="007E086D">
      <w:pPr>
        <w:spacing w:after="120"/>
        <w:rPr>
          <w:rFonts w:eastAsiaTheme="minorEastAsia" w:hint="eastAsia"/>
          <w:lang w:val="en-US" w:eastAsia="zh-CN"/>
        </w:rPr>
      </w:pPr>
    </w:p>
    <w:p w:rsidR="007C6FF3" w:rsidRPr="00760E1E" w:rsidRDefault="007C6FF3" w:rsidP="00760E1E">
      <w:pPr>
        <w:spacing w:after="120"/>
        <w:rPr>
          <w:rFonts w:eastAsiaTheme="minorEastAsia"/>
          <w:b/>
          <w:u w:val="single"/>
          <w:lang w:val="en-US" w:eastAsia="zh-CN"/>
        </w:rPr>
      </w:pPr>
      <w:r w:rsidRPr="00760E1E">
        <w:rPr>
          <w:rFonts w:eastAsiaTheme="minorEastAsia"/>
          <w:b/>
          <w:u w:val="single"/>
          <w:lang w:val="en-US" w:eastAsia="zh-CN"/>
        </w:rPr>
        <w:t>Feasibility of applicability rule for fixed MCS and CQI testing</w:t>
      </w:r>
      <w:r w:rsidR="00760E1E">
        <w:rPr>
          <w:rFonts w:eastAsiaTheme="minorEastAsia"/>
          <w:b/>
          <w:u w:val="single"/>
          <w:lang w:val="en-US" w:eastAsia="zh-CN"/>
        </w:rPr>
        <w:t>:</w:t>
      </w:r>
    </w:p>
    <w:p w:rsidR="006E5F2E" w:rsidRDefault="007E086D" w:rsidP="007E086D">
      <w:pPr>
        <w:spacing w:after="120"/>
        <w:rPr>
          <w:rFonts w:eastAsiaTheme="minorEastAsia"/>
          <w:lang w:val="en-US" w:eastAsia="zh-CN"/>
        </w:rPr>
      </w:pPr>
      <w:r w:rsidRPr="00BE6EE7">
        <w:rPr>
          <w:rFonts w:eastAsiaTheme="minorEastAsia"/>
          <w:lang w:val="en-US" w:eastAsia="zh-CN"/>
        </w:rPr>
        <w:t>We think it is not feasible to define CQI reporting test case and FMCS case at the same SNR</w:t>
      </w:r>
      <w:r w:rsidR="006E5F2E">
        <w:rPr>
          <w:rFonts w:eastAsiaTheme="minorEastAsia"/>
          <w:lang w:val="en-US" w:eastAsia="zh-CN"/>
        </w:rPr>
        <w:t>. There are some reasons:</w:t>
      </w:r>
    </w:p>
    <w:p w:rsidR="007E086D" w:rsidRPr="00BE6EE7" w:rsidRDefault="006E5F2E" w:rsidP="007E086D">
      <w:pPr>
        <w:spacing w:after="120"/>
        <w:rPr>
          <w:rFonts w:eastAsiaTheme="minorEastAsia"/>
          <w:lang w:val="en-US" w:eastAsia="zh-CN"/>
        </w:rPr>
      </w:pPr>
      <w:r w:rsidRPr="0071096C">
        <w:rPr>
          <w:rFonts w:eastAsiaTheme="minorEastAsia"/>
          <w:b/>
          <w:lang w:val="en-US" w:eastAsia="zh-CN"/>
        </w:rPr>
        <w:t>Firstly</w:t>
      </w:r>
      <w:r>
        <w:rPr>
          <w:rFonts w:eastAsiaTheme="minorEastAsia"/>
          <w:lang w:val="en-US" w:eastAsia="zh-CN"/>
        </w:rPr>
        <w:t xml:space="preserve">, the applicability rule cannot cover </w:t>
      </w:r>
      <w:r w:rsidR="007E086D">
        <w:rPr>
          <w:rFonts w:eastAsiaTheme="minorEastAsia"/>
          <w:lang w:val="en-US" w:eastAsia="zh-CN"/>
        </w:rPr>
        <w:t xml:space="preserve">all </w:t>
      </w:r>
      <w:r>
        <w:rPr>
          <w:rFonts w:eastAsiaTheme="minorEastAsia"/>
          <w:lang w:val="en-US" w:eastAsia="zh-CN"/>
        </w:rPr>
        <w:t xml:space="preserve">the </w:t>
      </w:r>
      <w:r w:rsidR="007E086D">
        <w:rPr>
          <w:rFonts w:eastAsiaTheme="minorEastAsia"/>
          <w:lang w:val="en-US" w:eastAsia="zh-CN"/>
        </w:rPr>
        <w:t>possible situation</w:t>
      </w:r>
      <w:r>
        <w:rPr>
          <w:rFonts w:eastAsiaTheme="minorEastAsia"/>
          <w:lang w:val="en-US" w:eastAsia="zh-CN"/>
        </w:rPr>
        <w:t>s</w:t>
      </w:r>
      <w:r w:rsidR="007E086D">
        <w:rPr>
          <w:rFonts w:eastAsiaTheme="minorEastAsia"/>
          <w:lang w:val="en-US" w:eastAsia="zh-CN"/>
        </w:rPr>
        <w:t>:</w:t>
      </w:r>
    </w:p>
    <w:p w:rsidR="007E086D" w:rsidRPr="00BE6EE7" w:rsidRDefault="007E086D" w:rsidP="007E086D">
      <w:pPr>
        <w:spacing w:after="120"/>
        <w:rPr>
          <w:rFonts w:eastAsiaTheme="minorEastAsia"/>
          <w:lang w:val="en-US" w:eastAsia="zh-CN"/>
        </w:rPr>
      </w:pPr>
      <w:r w:rsidRPr="00BE6EE7">
        <w:rPr>
          <w:rFonts w:eastAsiaTheme="minorEastAsia"/>
          <w:lang w:val="en-US" w:eastAsia="zh-CN"/>
        </w:rPr>
        <w:t>For example, in situation:</w:t>
      </w:r>
    </w:p>
    <w:p w:rsidR="007E086D" w:rsidRPr="00BE6EE7" w:rsidRDefault="007E086D" w:rsidP="00FE4A05">
      <w:pPr>
        <w:pStyle w:val="3GPP"/>
        <w:numPr>
          <w:ilvl w:val="0"/>
          <w:numId w:val="3"/>
        </w:numPr>
      </w:pPr>
      <w:r w:rsidRPr="00BE6EE7">
        <w:t xml:space="preserve">If UE shows &lt; 1e-5 BLER at the same SNR for an MCS greater than or equal to MCS in fixed MCS test, UE automatically passes the fixed MCS test. </w:t>
      </w:r>
    </w:p>
    <w:p w:rsidR="00470121" w:rsidRDefault="007E086D" w:rsidP="007E086D">
      <w:pPr>
        <w:pStyle w:val="3GPP"/>
        <w:rPr>
          <w:lang w:eastAsia="zh-CN"/>
        </w:rPr>
      </w:pPr>
      <w:r w:rsidRPr="00BE6EE7">
        <w:rPr>
          <w:lang w:eastAsia="zh-CN"/>
        </w:rPr>
        <w:t xml:space="preserve">But the MCS is smaller than the MCS in FMCS test. </w:t>
      </w:r>
    </w:p>
    <w:p w:rsidR="007E086D" w:rsidRPr="00BE6EE7" w:rsidRDefault="007E086D" w:rsidP="007E086D">
      <w:pPr>
        <w:pStyle w:val="3GPP"/>
        <w:rPr>
          <w:lang w:eastAsia="zh-CN"/>
        </w:rPr>
      </w:pPr>
      <w:r w:rsidRPr="00BE6EE7">
        <w:rPr>
          <w:lang w:eastAsia="zh-CN"/>
        </w:rPr>
        <w:t>Or in situation:</w:t>
      </w:r>
    </w:p>
    <w:p w:rsidR="007E086D" w:rsidRPr="00BE6EE7" w:rsidRDefault="007E086D" w:rsidP="00FE4A05">
      <w:pPr>
        <w:pStyle w:val="3GPP"/>
        <w:numPr>
          <w:ilvl w:val="0"/>
          <w:numId w:val="3"/>
        </w:numPr>
      </w:pPr>
      <w:r w:rsidRPr="00BE6EE7">
        <w:t>If UE shows &gt; 1e-5 BLER at the same SNR for an MCS less than or equal to MCS in fixed MCS test, UE automatically fails the fixed MCS test.</w:t>
      </w:r>
    </w:p>
    <w:p w:rsidR="007E086D" w:rsidRPr="00BE6EE7" w:rsidRDefault="007E086D" w:rsidP="007E086D">
      <w:pPr>
        <w:pStyle w:val="3GPP"/>
      </w:pPr>
      <w:r w:rsidRPr="00BE6EE7">
        <w:t>But the MCS is greater than the MCS in FMCS test.</w:t>
      </w:r>
    </w:p>
    <w:p w:rsidR="00117580" w:rsidRPr="007E086D" w:rsidRDefault="007E086D" w:rsidP="007E086D">
      <w:pPr>
        <w:rPr>
          <w:b/>
          <w:lang w:val="en-US" w:eastAsia="zh-CN"/>
        </w:rPr>
      </w:pPr>
      <w:r w:rsidRPr="00BE6EE7">
        <w:rPr>
          <w:rFonts w:eastAsiaTheme="minorEastAsia" w:hint="eastAsia"/>
          <w:lang w:eastAsia="zh-CN"/>
        </w:rPr>
        <w:t>I</w:t>
      </w:r>
      <w:r w:rsidRPr="00BE6EE7">
        <w:rPr>
          <w:rFonts w:eastAsiaTheme="minorEastAsia"/>
          <w:lang w:eastAsia="zh-CN"/>
        </w:rPr>
        <w:t>t cannot always reduce the test efforts in any scenario, but it will complex the test procedure and maybe increase the test efforts.</w:t>
      </w:r>
      <w:r>
        <w:rPr>
          <w:rFonts w:eastAsiaTheme="minorEastAsia"/>
          <w:lang w:eastAsia="zh-CN"/>
        </w:rPr>
        <w:t xml:space="preserve"> </w:t>
      </w:r>
    </w:p>
    <w:p w:rsidR="006E5F2E" w:rsidRPr="006E5F2E" w:rsidRDefault="006E5F2E" w:rsidP="00503F31">
      <w:pPr>
        <w:rPr>
          <w:lang w:val="en-US" w:eastAsia="zh-CN"/>
        </w:rPr>
      </w:pPr>
      <w:r w:rsidRPr="0071096C">
        <w:rPr>
          <w:b/>
          <w:lang w:val="en-US" w:eastAsia="zh-CN"/>
        </w:rPr>
        <w:t>Secondly</w:t>
      </w:r>
      <w:r w:rsidRPr="006E5F2E">
        <w:rPr>
          <w:lang w:val="en-US" w:eastAsia="zh-CN"/>
        </w:rPr>
        <w:t xml:space="preserve">, </w:t>
      </w:r>
      <w:r>
        <w:rPr>
          <w:lang w:val="en-US" w:eastAsia="zh-CN"/>
        </w:rPr>
        <w:t xml:space="preserve">the MCS14 from table 3 has been agreed for </w:t>
      </w:r>
      <w:r w:rsidR="00470121">
        <w:rPr>
          <w:lang w:val="en-US" w:eastAsia="zh-CN"/>
        </w:rPr>
        <w:t xml:space="preserve">the </w:t>
      </w:r>
      <w:r>
        <w:rPr>
          <w:lang w:val="en-US" w:eastAsia="zh-CN"/>
        </w:rPr>
        <w:t xml:space="preserve">FMCS test, </w:t>
      </w:r>
      <w:r w:rsidR="00760E1E">
        <w:rPr>
          <w:lang w:val="en-US" w:eastAsia="zh-CN"/>
        </w:rPr>
        <w:t>the corresponding CQI is CQI</w:t>
      </w:r>
      <w:r w:rsidR="00044A69">
        <w:rPr>
          <w:lang w:val="en-US" w:eastAsia="zh-CN"/>
        </w:rPr>
        <w:t xml:space="preserve"> </w:t>
      </w:r>
      <w:r w:rsidR="00760E1E">
        <w:rPr>
          <w:lang w:val="en-US" w:eastAsia="zh-CN"/>
        </w:rPr>
        <w:t xml:space="preserve">8 </w:t>
      </w:r>
      <w:r>
        <w:rPr>
          <w:lang w:val="en-US" w:eastAsia="zh-CN"/>
        </w:rPr>
        <w:t xml:space="preserve">which is not the test purpose for CQI test as </w:t>
      </w:r>
      <w:r w:rsidR="00760E1E">
        <w:rPr>
          <w:lang w:val="en-US" w:eastAsia="zh-CN"/>
        </w:rPr>
        <w:t>CQI</w:t>
      </w:r>
      <w:r w:rsidR="00044A69">
        <w:rPr>
          <w:lang w:val="en-US" w:eastAsia="zh-CN"/>
        </w:rPr>
        <w:t xml:space="preserve"> </w:t>
      </w:r>
      <w:r w:rsidR="00760E1E">
        <w:rPr>
          <w:lang w:val="en-US" w:eastAsia="zh-CN"/>
        </w:rPr>
        <w:t>8 is not the new added index. A smaller CQI index is expected for the CQI test.</w:t>
      </w:r>
    </w:p>
    <w:p w:rsidR="007E086D" w:rsidRDefault="0071096C" w:rsidP="00503F31">
      <w:pPr>
        <w:rPr>
          <w:b/>
          <w:lang w:val="en-US" w:eastAsia="zh-CN"/>
        </w:rPr>
      </w:pPr>
      <w:r>
        <w:rPr>
          <w:b/>
          <w:lang w:val="en-US" w:eastAsia="zh-CN"/>
        </w:rPr>
        <w:t>Proposal 2</w:t>
      </w:r>
      <w:r w:rsidR="00503F31">
        <w:rPr>
          <w:b/>
          <w:lang w:val="en-US" w:eastAsia="zh-CN"/>
        </w:rPr>
        <w:t xml:space="preserve">: No </w:t>
      </w:r>
      <w:r w:rsidR="00760E1E">
        <w:rPr>
          <w:b/>
          <w:lang w:val="en-US" w:eastAsia="zh-CN"/>
        </w:rPr>
        <w:t xml:space="preserve">applicability </w:t>
      </w:r>
      <w:r w:rsidR="00503F31">
        <w:rPr>
          <w:b/>
          <w:lang w:val="en-US" w:eastAsia="zh-CN"/>
        </w:rPr>
        <w:t>rule</w:t>
      </w:r>
      <w:r w:rsidR="00760E1E">
        <w:rPr>
          <w:b/>
          <w:lang w:val="en-US" w:eastAsia="zh-CN"/>
        </w:rPr>
        <w:t xml:space="preserve"> for FMCS and CQI test.</w:t>
      </w:r>
    </w:p>
    <w:p w:rsidR="0071096C" w:rsidRPr="0071096C" w:rsidRDefault="0071096C" w:rsidP="00503F31">
      <w:pPr>
        <w:rPr>
          <w:b/>
          <w:lang w:val="en-US" w:eastAsia="zh-CN"/>
        </w:rPr>
      </w:pPr>
    </w:p>
    <w:p w:rsidR="0071096C" w:rsidRPr="0071096C" w:rsidRDefault="0071096C" w:rsidP="0071096C">
      <w:pPr>
        <w:spacing w:after="120"/>
        <w:rPr>
          <w:rFonts w:eastAsiaTheme="minorEastAsia"/>
          <w:b/>
          <w:u w:val="single"/>
          <w:lang w:val="en-US" w:eastAsia="zh-CN"/>
        </w:rPr>
      </w:pPr>
      <w:r w:rsidRPr="0071096C">
        <w:rPr>
          <w:rFonts w:eastAsiaTheme="minorEastAsia"/>
          <w:b/>
          <w:u w:val="single"/>
          <w:lang w:val="en-US" w:eastAsia="zh-CN"/>
        </w:rPr>
        <w:t>Confidence level and X:</w:t>
      </w:r>
    </w:p>
    <w:p w:rsidR="0071096C" w:rsidRPr="00094B7F" w:rsidRDefault="0071096C" w:rsidP="0071096C">
      <w:pPr>
        <w:rPr>
          <w:lang w:eastAsia="zh-CN"/>
        </w:rPr>
      </w:pPr>
      <w:r>
        <w:rPr>
          <w:lang w:eastAsia="zh-CN"/>
        </w:rPr>
        <w:t>As we discussed on the previous meeting, the issue of CQI test is similar with FMCS test with low BLER: the long test time. For CQI reporting test under AWGN, the test time is:</w:t>
      </w:r>
    </w:p>
    <w:p w:rsidR="0071096C" w:rsidRDefault="0071096C" w:rsidP="0071096C">
      <w:pPr>
        <w:jc w:val="center"/>
        <w:rPr>
          <w:lang w:val="en-US" w:eastAsia="zh-CN"/>
        </w:rPr>
      </w:pPr>
      <w:r>
        <w:rPr>
          <w:lang w:val="en-US" w:eastAsia="zh-CN"/>
        </w:rPr>
        <w:t>CQI test time = Test time for median CQI + a long test + a test with a higher BLER</w:t>
      </w:r>
    </w:p>
    <w:p w:rsidR="0071096C" w:rsidRPr="00812D68" w:rsidRDefault="0071096C" w:rsidP="00FE4A05">
      <w:pPr>
        <w:pStyle w:val="a8"/>
        <w:numPr>
          <w:ilvl w:val="0"/>
          <w:numId w:val="4"/>
        </w:numPr>
        <w:ind w:firstLineChars="0"/>
        <w:rPr>
          <w:lang w:val="en-US" w:eastAsia="zh-CN"/>
        </w:rPr>
      </w:pPr>
      <w:r w:rsidRPr="00812D68">
        <w:rPr>
          <w:lang w:val="en-US" w:eastAsia="zh-CN"/>
        </w:rPr>
        <w:t xml:space="preserve">The test time for </w:t>
      </w:r>
      <w:r w:rsidRPr="00812D68">
        <w:rPr>
          <w:rFonts w:hint="eastAsia"/>
          <w:lang w:val="en-US" w:eastAsia="zh-CN"/>
        </w:rPr>
        <w:t>fin</w:t>
      </w:r>
      <w:r w:rsidRPr="00812D68">
        <w:rPr>
          <w:lang w:val="en-US" w:eastAsia="zh-CN"/>
        </w:rPr>
        <w:t>ding the median CQI is similar with the exiting CQI test.</w:t>
      </w:r>
    </w:p>
    <w:p w:rsidR="0071096C" w:rsidRPr="00812D68" w:rsidRDefault="0071096C" w:rsidP="00FE4A05">
      <w:pPr>
        <w:pStyle w:val="a8"/>
        <w:numPr>
          <w:ilvl w:val="0"/>
          <w:numId w:val="4"/>
        </w:numPr>
        <w:ind w:firstLineChars="0"/>
        <w:rPr>
          <w:lang w:val="en-US" w:eastAsia="zh-CN"/>
        </w:rPr>
      </w:pPr>
      <w:r w:rsidRPr="00812D68">
        <w:rPr>
          <w:lang w:val="en-US" w:eastAsia="zh-CN"/>
        </w:rPr>
        <w:t xml:space="preserve">For the long test, the early pass/fail criteria with confidence level </w:t>
      </w:r>
      <w:r>
        <w:rPr>
          <w:lang w:val="en-US" w:eastAsia="zh-CN"/>
        </w:rPr>
        <w:t>is agreed to be use</w:t>
      </w:r>
      <w:r w:rsidRPr="00812D68">
        <w:rPr>
          <w:lang w:val="en-US" w:eastAsia="zh-CN"/>
        </w:rPr>
        <w:t>.</w:t>
      </w:r>
    </w:p>
    <w:p w:rsidR="0071096C" w:rsidRPr="00812D68" w:rsidRDefault="0071096C" w:rsidP="00FE4A05">
      <w:pPr>
        <w:pStyle w:val="a8"/>
        <w:numPr>
          <w:ilvl w:val="0"/>
          <w:numId w:val="4"/>
        </w:numPr>
        <w:ind w:firstLineChars="0"/>
        <w:rPr>
          <w:lang w:val="en-US" w:eastAsia="zh-CN"/>
        </w:rPr>
      </w:pPr>
      <w:r w:rsidRPr="00812D68">
        <w:rPr>
          <w:lang w:val="en-US" w:eastAsia="zh-CN"/>
        </w:rPr>
        <w:t>Time for the test with a higher BLER takes few minutes.</w:t>
      </w:r>
    </w:p>
    <w:p w:rsidR="0071096C" w:rsidRDefault="0071096C" w:rsidP="0071096C">
      <w:pPr>
        <w:rPr>
          <w:lang w:val="en-US" w:eastAsia="zh-CN"/>
        </w:rPr>
      </w:pPr>
      <w:r>
        <w:rPr>
          <w:lang w:val="en-US" w:eastAsia="zh-CN"/>
        </w:rPr>
        <w:t>For the FMCS test, a confidence level of 99.999% is used and an extra value is added in order to reduce the test time. For CQI long test, three options are available in order to reduce the test time:</w:t>
      </w:r>
    </w:p>
    <w:p w:rsidR="0071096C" w:rsidRPr="00072191" w:rsidRDefault="0071096C" w:rsidP="00FE4A05">
      <w:pPr>
        <w:pStyle w:val="3GPP"/>
        <w:numPr>
          <w:ilvl w:val="2"/>
          <w:numId w:val="2"/>
        </w:numPr>
        <w:rPr>
          <w:i/>
          <w:lang w:val="en-US"/>
        </w:rPr>
      </w:pPr>
      <w:r w:rsidRPr="00072191">
        <w:rPr>
          <w:i/>
        </w:rPr>
        <w:t xml:space="preserve">Op1: 98.6% Confidence level with X = 0 dB </w:t>
      </w:r>
    </w:p>
    <w:p w:rsidR="0071096C" w:rsidRPr="00072191" w:rsidRDefault="0071096C" w:rsidP="00FE4A05">
      <w:pPr>
        <w:pStyle w:val="3GPP"/>
        <w:numPr>
          <w:ilvl w:val="2"/>
          <w:numId w:val="2"/>
        </w:numPr>
        <w:rPr>
          <w:i/>
          <w:lang w:val="en-US"/>
        </w:rPr>
      </w:pPr>
      <w:r w:rsidRPr="00072191">
        <w:rPr>
          <w:i/>
        </w:rPr>
        <w:t xml:space="preserve">Op2: 99% Confidence level with X = 0 dB </w:t>
      </w:r>
    </w:p>
    <w:p w:rsidR="0071096C" w:rsidRPr="004B0C35" w:rsidRDefault="0071096C" w:rsidP="00FE4A05">
      <w:pPr>
        <w:pStyle w:val="3GPP"/>
        <w:numPr>
          <w:ilvl w:val="2"/>
          <w:numId w:val="2"/>
        </w:numPr>
        <w:rPr>
          <w:i/>
        </w:rPr>
      </w:pPr>
      <w:r w:rsidRPr="00072191">
        <w:rPr>
          <w:i/>
        </w:rPr>
        <w:t>Op3: 99.999% Confidence level with X = [0.5] dB</w:t>
      </w:r>
      <w:r w:rsidRPr="004B0C35">
        <w:rPr>
          <w:i/>
        </w:rPr>
        <w:t xml:space="preserve"> </w:t>
      </w:r>
    </w:p>
    <w:p w:rsidR="00454E83" w:rsidRDefault="00284FD6" w:rsidP="0071096C">
      <w:pPr>
        <w:spacing w:after="120"/>
        <w:rPr>
          <w:rFonts w:eastAsiaTheme="minorEastAsia"/>
          <w:lang w:val="en-US" w:eastAsia="zh-CN"/>
        </w:rPr>
      </w:pPr>
      <w:r>
        <w:rPr>
          <w:rFonts w:eastAsiaTheme="minorEastAsia"/>
          <w:lang w:val="en-US" w:eastAsia="zh-CN"/>
        </w:rPr>
        <w:t xml:space="preserve">Both of option 1 and option 2 are fine for us. But option 3 may cause wrong </w:t>
      </w:r>
      <w:r w:rsidR="00454E83">
        <w:rPr>
          <w:rFonts w:eastAsiaTheme="minorEastAsia"/>
          <w:lang w:val="en-US" w:eastAsia="zh-CN"/>
        </w:rPr>
        <w:t>decision. E.g.:</w:t>
      </w:r>
    </w:p>
    <w:p w:rsidR="00454E83" w:rsidRDefault="00454E83" w:rsidP="0071096C">
      <w:pPr>
        <w:spacing w:after="120"/>
        <w:rPr>
          <w:rFonts w:eastAsiaTheme="minorEastAsia"/>
          <w:lang w:val="en-US" w:eastAsia="zh-CN"/>
        </w:rPr>
      </w:pPr>
      <w:r>
        <w:rPr>
          <w:rFonts w:eastAsiaTheme="minorEastAsia"/>
          <w:lang w:val="en-US" w:eastAsia="zh-CN"/>
        </w:rPr>
        <w:t>An UE is under test, the SNR of CQI 8 at 10^-5 BLER is -0.2 dB, suppose the UE is tested with SNR of -0.5 dB:</w:t>
      </w:r>
    </w:p>
    <w:p w:rsidR="00454E83" w:rsidRDefault="00454E83" w:rsidP="00454E83">
      <w:pPr>
        <w:pStyle w:val="a8"/>
        <w:numPr>
          <w:ilvl w:val="4"/>
          <w:numId w:val="1"/>
        </w:numPr>
        <w:spacing w:after="120"/>
        <w:ind w:firstLineChars="0"/>
        <w:rPr>
          <w:rFonts w:eastAsiaTheme="minorEastAsia"/>
          <w:lang w:val="en-US" w:eastAsia="zh-CN"/>
        </w:rPr>
      </w:pPr>
      <w:r>
        <w:rPr>
          <w:rFonts w:eastAsiaTheme="minorEastAsia"/>
          <w:lang w:val="en-US" w:eastAsia="zh-CN"/>
        </w:rPr>
        <w:t>Suppose the</w:t>
      </w:r>
      <w:r w:rsidRPr="00454E83">
        <w:rPr>
          <w:rFonts w:eastAsiaTheme="minorEastAsia"/>
          <w:lang w:val="en-US" w:eastAsia="zh-CN"/>
        </w:rPr>
        <w:t xml:space="preserve"> proper </w:t>
      </w:r>
      <w:r>
        <w:rPr>
          <w:rFonts w:eastAsiaTheme="minorEastAsia"/>
          <w:lang w:val="en-US" w:eastAsia="zh-CN"/>
        </w:rPr>
        <w:t xml:space="preserve">reported </w:t>
      </w:r>
      <w:r w:rsidRPr="00454E83">
        <w:rPr>
          <w:rFonts w:eastAsiaTheme="minorEastAsia"/>
          <w:lang w:val="en-US" w:eastAsia="zh-CN"/>
        </w:rPr>
        <w:t>median CQI should be</w:t>
      </w:r>
      <w:r>
        <w:rPr>
          <w:rFonts w:eastAsiaTheme="minorEastAsia"/>
          <w:lang w:val="en-US" w:eastAsia="zh-CN"/>
        </w:rPr>
        <w:t xml:space="preserve"> CQI 8</w:t>
      </w:r>
      <w:r w:rsidR="00331498">
        <w:rPr>
          <w:rFonts w:eastAsiaTheme="minorEastAsia"/>
          <w:lang w:val="en-US" w:eastAsia="zh-CN"/>
        </w:rPr>
        <w:t>, but the UE reports CQI 9</w:t>
      </w:r>
      <w:r>
        <w:rPr>
          <w:rFonts w:eastAsiaTheme="minorEastAsia"/>
          <w:lang w:val="en-US" w:eastAsia="zh-CN"/>
        </w:rPr>
        <w:t>.</w:t>
      </w:r>
    </w:p>
    <w:p w:rsidR="00454E83" w:rsidRDefault="00454E83" w:rsidP="00454E83">
      <w:pPr>
        <w:pStyle w:val="a8"/>
        <w:numPr>
          <w:ilvl w:val="4"/>
          <w:numId w:val="1"/>
        </w:numPr>
        <w:spacing w:after="120"/>
        <w:ind w:firstLineChars="0"/>
        <w:rPr>
          <w:rFonts w:eastAsiaTheme="minorEastAsia"/>
          <w:lang w:val="en-US" w:eastAsia="zh-CN"/>
        </w:rPr>
      </w:pPr>
      <w:r>
        <w:rPr>
          <w:rFonts w:eastAsiaTheme="minorEastAsia"/>
          <w:lang w:val="en-US" w:eastAsia="zh-CN"/>
        </w:rPr>
        <w:t xml:space="preserve">The </w:t>
      </w:r>
      <w:r w:rsidR="00331498">
        <w:rPr>
          <w:rFonts w:eastAsiaTheme="minorEastAsia"/>
          <w:lang w:val="en-US" w:eastAsia="zh-CN"/>
        </w:rPr>
        <w:t>BLER</w:t>
      </w:r>
      <w:r>
        <w:rPr>
          <w:rFonts w:eastAsiaTheme="minorEastAsia"/>
          <w:lang w:val="en-US" w:eastAsia="zh-CN"/>
        </w:rPr>
        <w:t xml:space="preserve"> for</w:t>
      </w:r>
      <w:r w:rsidR="00331498">
        <w:rPr>
          <w:rFonts w:eastAsiaTheme="minorEastAsia"/>
          <w:lang w:val="en-US" w:eastAsia="zh-CN"/>
        </w:rPr>
        <w:t xml:space="preserve"> CQI 9 is 1, then CQI 8</w:t>
      </w:r>
      <w:r>
        <w:rPr>
          <w:rFonts w:eastAsiaTheme="minorEastAsia"/>
          <w:lang w:val="en-US" w:eastAsia="zh-CN"/>
        </w:rPr>
        <w:t xml:space="preserve"> will be tested.</w:t>
      </w:r>
    </w:p>
    <w:p w:rsidR="0071096C" w:rsidRDefault="00454E83" w:rsidP="00454E83">
      <w:pPr>
        <w:pStyle w:val="a8"/>
        <w:numPr>
          <w:ilvl w:val="4"/>
          <w:numId w:val="1"/>
        </w:numPr>
        <w:spacing w:after="120"/>
        <w:ind w:firstLineChars="0"/>
        <w:rPr>
          <w:rFonts w:eastAsiaTheme="minorEastAsia"/>
          <w:lang w:val="en-US" w:eastAsia="zh-CN"/>
        </w:rPr>
      </w:pPr>
      <w:r>
        <w:rPr>
          <w:rFonts w:eastAsiaTheme="minorEastAsia"/>
          <w:lang w:val="en-US" w:eastAsia="zh-CN"/>
        </w:rPr>
        <w:t xml:space="preserve">The </w:t>
      </w:r>
      <w:r w:rsidR="00331498">
        <w:rPr>
          <w:rFonts w:eastAsiaTheme="minorEastAsia"/>
          <w:lang w:val="en-US" w:eastAsia="zh-CN"/>
        </w:rPr>
        <w:t>BLER</w:t>
      </w:r>
      <w:r>
        <w:rPr>
          <w:rFonts w:eastAsiaTheme="minorEastAsia"/>
          <w:lang w:val="en-US" w:eastAsia="zh-CN"/>
        </w:rPr>
        <w:t xml:space="preserve"> </w:t>
      </w:r>
      <w:r w:rsidR="00331498">
        <w:rPr>
          <w:rFonts w:eastAsiaTheme="minorEastAsia"/>
          <w:lang w:val="en-US" w:eastAsia="zh-CN"/>
        </w:rPr>
        <w:t>for CQI 8</w:t>
      </w:r>
      <w:r>
        <w:rPr>
          <w:rFonts w:eastAsiaTheme="minorEastAsia"/>
          <w:lang w:val="en-US" w:eastAsia="zh-CN"/>
        </w:rPr>
        <w:t xml:space="preserve"> is still larger than 10^-5.</w:t>
      </w:r>
    </w:p>
    <w:p w:rsidR="00454E83" w:rsidRDefault="00454E83" w:rsidP="00454E83">
      <w:pPr>
        <w:pStyle w:val="a8"/>
        <w:numPr>
          <w:ilvl w:val="4"/>
          <w:numId w:val="1"/>
        </w:numPr>
        <w:spacing w:after="120"/>
        <w:ind w:firstLineChars="0"/>
        <w:rPr>
          <w:rFonts w:eastAsiaTheme="minorEastAsia"/>
          <w:lang w:val="en-US" w:eastAsia="zh-CN"/>
        </w:rPr>
      </w:pPr>
      <w:r>
        <w:rPr>
          <w:rFonts w:eastAsiaTheme="minorEastAsia"/>
          <w:lang w:val="en-US" w:eastAsia="zh-CN"/>
        </w:rPr>
        <w:t xml:space="preserve">The </w:t>
      </w:r>
      <w:r w:rsidR="00331498">
        <w:rPr>
          <w:rFonts w:eastAsiaTheme="minorEastAsia"/>
          <w:lang w:val="en-US" w:eastAsia="zh-CN"/>
        </w:rPr>
        <w:t>test is failed, the UE cannot report CQI properly.</w:t>
      </w:r>
    </w:p>
    <w:p w:rsidR="00454E83" w:rsidRDefault="00454E83" w:rsidP="00454E83">
      <w:pPr>
        <w:spacing w:after="120"/>
        <w:rPr>
          <w:rFonts w:eastAsiaTheme="minorEastAsia"/>
          <w:lang w:val="en-US" w:eastAsia="zh-CN"/>
        </w:rPr>
      </w:pPr>
      <w:r>
        <w:rPr>
          <w:rFonts w:eastAsiaTheme="minorEastAsia"/>
          <w:lang w:val="en-US" w:eastAsia="zh-CN"/>
        </w:rPr>
        <w:t>However, if extra [0.5] dB is added</w:t>
      </w:r>
      <w:r w:rsidR="00331498">
        <w:rPr>
          <w:rFonts w:eastAsiaTheme="minorEastAsia"/>
          <w:lang w:val="en-US" w:eastAsia="zh-CN"/>
        </w:rPr>
        <w:t>, the UE is tested with SNR of 0dB:</w:t>
      </w:r>
    </w:p>
    <w:p w:rsidR="00331498" w:rsidRDefault="00331498" w:rsidP="00FE4A05">
      <w:pPr>
        <w:pStyle w:val="a8"/>
        <w:numPr>
          <w:ilvl w:val="4"/>
          <w:numId w:val="5"/>
        </w:numPr>
        <w:spacing w:after="120"/>
        <w:ind w:firstLineChars="0"/>
        <w:rPr>
          <w:rFonts w:eastAsiaTheme="minorEastAsia"/>
          <w:lang w:val="en-US" w:eastAsia="zh-CN"/>
        </w:rPr>
      </w:pPr>
      <w:r>
        <w:rPr>
          <w:rFonts w:eastAsiaTheme="minorEastAsia"/>
          <w:lang w:val="en-US" w:eastAsia="zh-CN"/>
        </w:rPr>
        <w:t>The UE reports CQI 9 as the median CQI.</w:t>
      </w:r>
    </w:p>
    <w:p w:rsidR="00331498" w:rsidRDefault="00331498" w:rsidP="00331498">
      <w:pPr>
        <w:pStyle w:val="a8"/>
        <w:numPr>
          <w:ilvl w:val="4"/>
          <w:numId w:val="1"/>
        </w:numPr>
        <w:spacing w:after="120"/>
        <w:ind w:firstLineChars="0"/>
        <w:rPr>
          <w:rFonts w:eastAsiaTheme="minorEastAsia"/>
          <w:lang w:val="en-US" w:eastAsia="zh-CN"/>
        </w:rPr>
      </w:pPr>
      <w:r>
        <w:rPr>
          <w:rFonts w:eastAsiaTheme="minorEastAsia"/>
          <w:lang w:val="en-US" w:eastAsia="zh-CN"/>
        </w:rPr>
        <w:t xml:space="preserve">The </w:t>
      </w:r>
      <w:r>
        <w:rPr>
          <w:rFonts w:eastAsiaTheme="minorEastAsia"/>
          <w:lang w:val="en-US" w:eastAsia="zh-CN"/>
        </w:rPr>
        <w:t>BLER</w:t>
      </w:r>
      <w:r>
        <w:rPr>
          <w:rFonts w:eastAsiaTheme="minorEastAsia"/>
          <w:lang w:val="en-US" w:eastAsia="zh-CN"/>
        </w:rPr>
        <w:t xml:space="preserve"> for CQI 9 is 1, then CQI 8 will be tested.</w:t>
      </w:r>
    </w:p>
    <w:p w:rsidR="00331498" w:rsidRDefault="00331498" w:rsidP="00331498">
      <w:pPr>
        <w:pStyle w:val="a8"/>
        <w:numPr>
          <w:ilvl w:val="4"/>
          <w:numId w:val="1"/>
        </w:numPr>
        <w:spacing w:after="120"/>
        <w:ind w:firstLineChars="0"/>
        <w:rPr>
          <w:rFonts w:eastAsiaTheme="minorEastAsia"/>
          <w:lang w:val="en-US" w:eastAsia="zh-CN"/>
        </w:rPr>
      </w:pPr>
      <w:r>
        <w:rPr>
          <w:rFonts w:eastAsiaTheme="minorEastAsia"/>
          <w:lang w:val="en-US" w:eastAsia="zh-CN"/>
        </w:rPr>
        <w:t xml:space="preserve">The </w:t>
      </w:r>
      <w:r>
        <w:rPr>
          <w:rFonts w:eastAsiaTheme="minorEastAsia"/>
          <w:lang w:val="en-US" w:eastAsia="zh-CN"/>
        </w:rPr>
        <w:t>BLER</w:t>
      </w:r>
      <w:r>
        <w:rPr>
          <w:rFonts w:eastAsiaTheme="minorEastAsia"/>
          <w:lang w:val="en-US" w:eastAsia="zh-CN"/>
        </w:rPr>
        <w:t xml:space="preserve"> for CQI 8 is </w:t>
      </w:r>
      <w:r>
        <w:rPr>
          <w:rFonts w:eastAsiaTheme="minorEastAsia"/>
          <w:lang w:val="en-US" w:eastAsia="zh-CN"/>
        </w:rPr>
        <w:t>smaller</w:t>
      </w:r>
      <w:r>
        <w:rPr>
          <w:rFonts w:eastAsiaTheme="minorEastAsia"/>
          <w:lang w:val="en-US" w:eastAsia="zh-CN"/>
        </w:rPr>
        <w:t xml:space="preserve"> than 10^-5</w:t>
      </w:r>
      <w:r>
        <w:rPr>
          <w:rFonts w:eastAsiaTheme="minorEastAsia"/>
          <w:lang w:val="en-US" w:eastAsia="zh-CN"/>
        </w:rPr>
        <w:t xml:space="preserve"> as the UE is tested with 0 dB.</w:t>
      </w:r>
    </w:p>
    <w:p w:rsidR="00331498" w:rsidRDefault="00331498" w:rsidP="00331498">
      <w:pPr>
        <w:pStyle w:val="a8"/>
        <w:numPr>
          <w:ilvl w:val="4"/>
          <w:numId w:val="1"/>
        </w:numPr>
        <w:spacing w:after="120"/>
        <w:ind w:firstLineChars="0"/>
        <w:rPr>
          <w:rFonts w:eastAsiaTheme="minorEastAsia"/>
          <w:lang w:val="en-US" w:eastAsia="zh-CN"/>
        </w:rPr>
      </w:pPr>
      <w:r>
        <w:rPr>
          <w:rFonts w:eastAsiaTheme="minorEastAsia"/>
          <w:lang w:val="en-US" w:eastAsia="zh-CN"/>
        </w:rPr>
        <w:t xml:space="preserve">The test is </w:t>
      </w:r>
      <w:r>
        <w:rPr>
          <w:rFonts w:eastAsiaTheme="minorEastAsia"/>
          <w:lang w:val="en-US" w:eastAsia="zh-CN"/>
        </w:rPr>
        <w:t>passed.</w:t>
      </w:r>
    </w:p>
    <w:p w:rsidR="00F306FF" w:rsidRDefault="00F306FF" w:rsidP="00F306FF">
      <w:pPr>
        <w:spacing w:after="120"/>
        <w:rPr>
          <w:rFonts w:eastAsiaTheme="minorEastAsia"/>
          <w:lang w:val="en-US" w:eastAsia="zh-CN"/>
        </w:rPr>
      </w:pPr>
    </w:p>
    <w:p w:rsidR="00F306FF" w:rsidRDefault="00F306FF" w:rsidP="00F306FF">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test defined in specification should be applied to all the UEs which includes good ones and bad ones. The specification cannot limit the UE behaviors and RAN4 cannot simulate all the possible UE behaviors. Thus, no extra X can be added in CQI reporting test.</w:t>
      </w:r>
    </w:p>
    <w:p w:rsidR="00F306FF" w:rsidRPr="00F306FF" w:rsidRDefault="00F306FF" w:rsidP="00F306FF">
      <w:pPr>
        <w:spacing w:after="120"/>
        <w:rPr>
          <w:rFonts w:eastAsiaTheme="minorEastAsia" w:hint="eastAsia"/>
          <w:b/>
          <w:lang w:val="en-US" w:eastAsia="zh-CN"/>
        </w:rPr>
      </w:pPr>
      <w:r w:rsidRPr="00F306FF">
        <w:rPr>
          <w:rFonts w:eastAsiaTheme="minorEastAsia"/>
          <w:b/>
          <w:lang w:val="en-US" w:eastAsia="zh-CN"/>
        </w:rPr>
        <w:t xml:space="preserve">Proposal </w:t>
      </w:r>
      <w:r w:rsidR="009F0AA7">
        <w:rPr>
          <w:rFonts w:eastAsiaTheme="minorEastAsia"/>
          <w:b/>
          <w:lang w:val="en-US" w:eastAsia="zh-CN"/>
        </w:rPr>
        <w:t>3</w:t>
      </w:r>
      <w:r w:rsidRPr="00F306FF">
        <w:rPr>
          <w:rFonts w:eastAsiaTheme="minorEastAsia"/>
          <w:b/>
          <w:lang w:val="en-US" w:eastAsia="zh-CN"/>
        </w:rPr>
        <w:t>:</w:t>
      </w:r>
      <w:r w:rsidRPr="00F306FF">
        <w:rPr>
          <w:rFonts w:eastAsiaTheme="minorEastAsia" w:hint="eastAsia"/>
          <w:b/>
          <w:lang w:val="en-US" w:eastAsia="zh-CN"/>
        </w:rPr>
        <w:t xml:space="preserve"> </w:t>
      </w:r>
      <w:r w:rsidRPr="00F306FF">
        <w:rPr>
          <w:rFonts w:eastAsiaTheme="minorEastAsia"/>
          <w:b/>
          <w:lang w:val="en-US" w:eastAsia="zh-CN"/>
        </w:rPr>
        <w:t xml:space="preserve">Both of </w:t>
      </w:r>
      <w:r w:rsidRPr="00F306FF">
        <w:rPr>
          <w:b/>
        </w:rPr>
        <w:t>98.6% Confidence level with X = 0 dB</w:t>
      </w:r>
      <w:r w:rsidRPr="00F306FF">
        <w:rPr>
          <w:b/>
        </w:rPr>
        <w:t xml:space="preserve"> and </w:t>
      </w:r>
      <w:r w:rsidRPr="00F306FF">
        <w:rPr>
          <w:b/>
        </w:rPr>
        <w:t>99% Confidence level with X = 0 dB</w:t>
      </w:r>
      <w:r w:rsidRPr="00F306FF">
        <w:rPr>
          <w:b/>
        </w:rPr>
        <w:t xml:space="preserve"> is fine.</w:t>
      </w:r>
    </w:p>
    <w:p w:rsidR="0071096C" w:rsidRDefault="0071096C" w:rsidP="00503F31">
      <w:pPr>
        <w:rPr>
          <w:rFonts w:eastAsiaTheme="minorEastAsia"/>
          <w:lang w:val="en-US" w:eastAsia="zh-CN"/>
        </w:rPr>
      </w:pPr>
    </w:p>
    <w:p w:rsidR="00137EDA" w:rsidRPr="00137EDA" w:rsidRDefault="00137EDA" w:rsidP="00503F31">
      <w:pPr>
        <w:rPr>
          <w:rFonts w:eastAsiaTheme="minorEastAsia" w:hint="eastAsia"/>
          <w:b/>
          <w:u w:val="single"/>
          <w:lang w:val="en-US" w:eastAsia="zh-CN"/>
        </w:rPr>
      </w:pPr>
      <w:r w:rsidRPr="00137EDA">
        <w:rPr>
          <w:rFonts w:eastAsiaTheme="minorEastAsia"/>
          <w:b/>
          <w:u w:val="single"/>
          <w:lang w:val="en-US" w:eastAsia="zh-CN"/>
        </w:rPr>
        <w:t>Test SNR points:</w:t>
      </w:r>
    </w:p>
    <w:p w:rsidR="00137EDA" w:rsidRDefault="00137EDA" w:rsidP="00503F31">
      <w:pPr>
        <w:rPr>
          <w:rFonts w:eastAsiaTheme="minorEastAsia"/>
          <w:lang w:val="en-US" w:eastAsia="zh-CN"/>
        </w:rPr>
      </w:pPr>
      <w:r>
        <w:rPr>
          <w:rFonts w:eastAsiaTheme="minorEastAsia"/>
          <w:lang w:val="en-US" w:eastAsia="zh-CN"/>
        </w:rPr>
        <w:t xml:space="preserve">Based on our simulation results, </w:t>
      </w:r>
      <w:r>
        <w:rPr>
          <w:rFonts w:eastAsiaTheme="minorEastAsia"/>
          <w:lang w:val="en-US" w:eastAsia="zh-CN"/>
        </w:rPr>
        <w:t>we propose the following SNR points:</w:t>
      </w:r>
    </w:p>
    <w:p w:rsidR="00F306FF" w:rsidRPr="00137EDA" w:rsidRDefault="00137EDA" w:rsidP="00503F31">
      <w:pPr>
        <w:rPr>
          <w:rFonts w:eastAsiaTheme="minorEastAsia"/>
          <w:b/>
          <w:lang w:val="en-US" w:eastAsia="zh-CN"/>
        </w:rPr>
      </w:pPr>
      <w:r w:rsidRPr="00137EDA">
        <w:rPr>
          <w:rFonts w:eastAsiaTheme="minorEastAsia"/>
          <w:b/>
          <w:lang w:val="en-US" w:eastAsia="zh-CN"/>
        </w:rPr>
        <w:t xml:space="preserve">Proposal </w:t>
      </w:r>
      <w:r w:rsidR="009F0AA7">
        <w:rPr>
          <w:rFonts w:eastAsiaTheme="minorEastAsia"/>
          <w:b/>
          <w:lang w:val="en-US" w:eastAsia="zh-CN"/>
        </w:rPr>
        <w:t>4</w:t>
      </w:r>
      <w:r w:rsidRPr="00137EDA">
        <w:rPr>
          <w:rFonts w:eastAsiaTheme="minorEastAsia"/>
          <w:b/>
          <w:lang w:val="en-US" w:eastAsia="zh-CN"/>
        </w:rPr>
        <w:t xml:space="preserve">: The </w:t>
      </w:r>
      <w:r w:rsidR="00F306FF" w:rsidRPr="00137EDA">
        <w:rPr>
          <w:rFonts w:eastAsiaTheme="minorEastAsia"/>
          <w:b/>
          <w:lang w:val="en-US" w:eastAsia="zh-CN"/>
        </w:rPr>
        <w:t>following SNR points for 1x2 test cases</w:t>
      </w:r>
      <w:r w:rsidRPr="00137EDA">
        <w:rPr>
          <w:rFonts w:eastAsiaTheme="minorEastAsia"/>
          <w:b/>
          <w:lang w:val="en-US" w:eastAsia="zh-CN"/>
        </w:rPr>
        <w:t xml:space="preserve"> are proposed</w:t>
      </w:r>
      <w:r w:rsidR="00F306FF" w:rsidRPr="00137EDA">
        <w:rPr>
          <w:rFonts w:eastAsiaTheme="minorEastAsia"/>
          <w:b/>
          <w:lang w:val="en-US" w:eastAsia="zh-CN"/>
        </w:rPr>
        <w:t>:</w:t>
      </w:r>
    </w:p>
    <w:tbl>
      <w:tblPr>
        <w:tblStyle w:val="aa"/>
        <w:tblW w:w="0" w:type="auto"/>
        <w:tblLook w:val="04A0" w:firstRow="1" w:lastRow="0" w:firstColumn="1" w:lastColumn="0" w:noHBand="0" w:noVBand="1"/>
      </w:tblPr>
      <w:tblGrid>
        <w:gridCol w:w="1742"/>
        <w:gridCol w:w="1743"/>
        <w:gridCol w:w="1743"/>
        <w:gridCol w:w="1743"/>
        <w:gridCol w:w="1743"/>
      </w:tblGrid>
      <w:tr w:rsidR="00137EDA" w:rsidTr="00B47C79">
        <w:tc>
          <w:tcPr>
            <w:tcW w:w="1742" w:type="dxa"/>
          </w:tcPr>
          <w:p w:rsidR="00137EDA" w:rsidRDefault="00137EDA" w:rsidP="00137EDA">
            <w:pPr>
              <w:jc w:val="center"/>
              <w:rPr>
                <w:b/>
                <w:lang w:val="en-US" w:eastAsia="zh-CN"/>
              </w:rPr>
            </w:pPr>
          </w:p>
        </w:tc>
        <w:tc>
          <w:tcPr>
            <w:tcW w:w="3486" w:type="dxa"/>
            <w:gridSpan w:val="2"/>
          </w:tcPr>
          <w:p w:rsidR="00137EDA" w:rsidRDefault="00137EDA" w:rsidP="00137EDA">
            <w:pPr>
              <w:jc w:val="center"/>
              <w:rPr>
                <w:b/>
                <w:lang w:val="en-US" w:eastAsia="zh-CN"/>
              </w:rPr>
            </w:pPr>
            <w:r>
              <w:rPr>
                <w:rFonts w:hint="eastAsia"/>
                <w:b/>
                <w:lang w:val="en-US" w:eastAsia="zh-CN"/>
              </w:rPr>
              <w:t>T</w:t>
            </w:r>
            <w:r>
              <w:rPr>
                <w:b/>
                <w:lang w:val="en-US" w:eastAsia="zh-CN"/>
              </w:rPr>
              <w:t>est 1</w:t>
            </w:r>
          </w:p>
        </w:tc>
        <w:tc>
          <w:tcPr>
            <w:tcW w:w="3486" w:type="dxa"/>
            <w:gridSpan w:val="2"/>
          </w:tcPr>
          <w:p w:rsidR="00137EDA" w:rsidRDefault="00137EDA" w:rsidP="00137EDA">
            <w:pPr>
              <w:jc w:val="center"/>
              <w:rPr>
                <w:b/>
                <w:lang w:val="en-US" w:eastAsia="zh-CN"/>
              </w:rPr>
            </w:pPr>
            <w:r>
              <w:rPr>
                <w:rFonts w:hint="eastAsia"/>
                <w:b/>
                <w:lang w:val="en-US" w:eastAsia="zh-CN"/>
              </w:rPr>
              <w:t>T</w:t>
            </w:r>
            <w:r>
              <w:rPr>
                <w:b/>
                <w:lang w:val="en-US" w:eastAsia="zh-CN"/>
              </w:rPr>
              <w:t>est 2</w:t>
            </w:r>
          </w:p>
        </w:tc>
      </w:tr>
      <w:tr w:rsidR="00137EDA" w:rsidTr="00137EDA">
        <w:tc>
          <w:tcPr>
            <w:tcW w:w="1742" w:type="dxa"/>
          </w:tcPr>
          <w:p w:rsidR="00137EDA" w:rsidRDefault="00137EDA" w:rsidP="00137EDA">
            <w:pPr>
              <w:jc w:val="center"/>
              <w:rPr>
                <w:b/>
                <w:lang w:val="en-US" w:eastAsia="zh-CN"/>
              </w:rPr>
            </w:pPr>
            <w:r>
              <w:rPr>
                <w:b/>
                <w:lang w:val="en-US" w:eastAsia="zh-CN"/>
              </w:rPr>
              <w:t>FDD (SNR)</w:t>
            </w:r>
          </w:p>
        </w:tc>
        <w:tc>
          <w:tcPr>
            <w:tcW w:w="1743" w:type="dxa"/>
          </w:tcPr>
          <w:p w:rsidR="00137EDA" w:rsidRPr="00137EDA" w:rsidRDefault="00137EDA" w:rsidP="00137EDA">
            <w:pPr>
              <w:jc w:val="center"/>
              <w:rPr>
                <w:lang w:val="en-US" w:eastAsia="zh-CN"/>
              </w:rPr>
            </w:pPr>
            <w:r w:rsidRPr="00137EDA">
              <w:rPr>
                <w:rFonts w:hint="eastAsia"/>
                <w:lang w:val="en-US" w:eastAsia="zh-CN"/>
              </w:rPr>
              <w:t>-</w:t>
            </w:r>
            <w:r w:rsidRPr="00137EDA">
              <w:rPr>
                <w:lang w:val="en-US" w:eastAsia="zh-CN"/>
              </w:rPr>
              <w:t>4</w:t>
            </w:r>
          </w:p>
        </w:tc>
        <w:tc>
          <w:tcPr>
            <w:tcW w:w="1743" w:type="dxa"/>
          </w:tcPr>
          <w:p w:rsidR="00137EDA" w:rsidRPr="00137EDA" w:rsidRDefault="00137EDA" w:rsidP="00137EDA">
            <w:pPr>
              <w:jc w:val="center"/>
              <w:rPr>
                <w:lang w:val="en-US" w:eastAsia="zh-CN"/>
              </w:rPr>
            </w:pPr>
            <w:r w:rsidRPr="00137EDA">
              <w:rPr>
                <w:rFonts w:hint="eastAsia"/>
                <w:lang w:val="en-US" w:eastAsia="zh-CN"/>
              </w:rPr>
              <w:t>-</w:t>
            </w:r>
            <w:r w:rsidRPr="00137EDA">
              <w:rPr>
                <w:lang w:val="en-US" w:eastAsia="zh-CN"/>
              </w:rPr>
              <w:t>3</w:t>
            </w:r>
          </w:p>
        </w:tc>
        <w:tc>
          <w:tcPr>
            <w:tcW w:w="1743" w:type="dxa"/>
          </w:tcPr>
          <w:p w:rsidR="00137EDA" w:rsidRPr="00137EDA" w:rsidRDefault="00137EDA" w:rsidP="00137EDA">
            <w:pPr>
              <w:jc w:val="center"/>
              <w:rPr>
                <w:lang w:val="en-US" w:eastAsia="zh-CN"/>
              </w:rPr>
            </w:pPr>
            <w:r w:rsidRPr="00137EDA">
              <w:rPr>
                <w:rFonts w:hint="eastAsia"/>
                <w:lang w:val="en-US" w:eastAsia="zh-CN"/>
              </w:rPr>
              <w:t>7</w:t>
            </w:r>
          </w:p>
        </w:tc>
        <w:tc>
          <w:tcPr>
            <w:tcW w:w="1743" w:type="dxa"/>
          </w:tcPr>
          <w:p w:rsidR="00137EDA" w:rsidRPr="00137EDA" w:rsidRDefault="00137EDA" w:rsidP="00137EDA">
            <w:pPr>
              <w:jc w:val="center"/>
              <w:rPr>
                <w:lang w:val="en-US" w:eastAsia="zh-CN"/>
              </w:rPr>
            </w:pPr>
            <w:r w:rsidRPr="00137EDA">
              <w:rPr>
                <w:rFonts w:hint="eastAsia"/>
                <w:lang w:val="en-US" w:eastAsia="zh-CN"/>
              </w:rPr>
              <w:t>8</w:t>
            </w:r>
          </w:p>
        </w:tc>
      </w:tr>
      <w:tr w:rsidR="00137EDA" w:rsidTr="00137EDA">
        <w:tc>
          <w:tcPr>
            <w:tcW w:w="1742" w:type="dxa"/>
          </w:tcPr>
          <w:p w:rsidR="00137EDA" w:rsidRDefault="00137EDA" w:rsidP="00137EDA">
            <w:pPr>
              <w:jc w:val="center"/>
              <w:rPr>
                <w:b/>
                <w:lang w:val="en-US" w:eastAsia="zh-CN"/>
              </w:rPr>
            </w:pPr>
            <w:r>
              <w:rPr>
                <w:rFonts w:hint="eastAsia"/>
                <w:b/>
                <w:lang w:val="en-US" w:eastAsia="zh-CN"/>
              </w:rPr>
              <w:t>T</w:t>
            </w:r>
            <w:r>
              <w:rPr>
                <w:b/>
                <w:lang w:val="en-US" w:eastAsia="zh-CN"/>
              </w:rPr>
              <w:t>DD (SNR)</w:t>
            </w:r>
          </w:p>
        </w:tc>
        <w:tc>
          <w:tcPr>
            <w:tcW w:w="1743" w:type="dxa"/>
          </w:tcPr>
          <w:p w:rsidR="00137EDA" w:rsidRPr="00137EDA" w:rsidRDefault="00137EDA" w:rsidP="00137EDA">
            <w:pPr>
              <w:jc w:val="center"/>
              <w:rPr>
                <w:lang w:val="en-US" w:eastAsia="zh-CN"/>
              </w:rPr>
            </w:pPr>
            <w:r w:rsidRPr="00137EDA">
              <w:rPr>
                <w:rFonts w:hint="eastAsia"/>
                <w:lang w:val="en-US" w:eastAsia="zh-CN"/>
              </w:rPr>
              <w:t>-</w:t>
            </w:r>
            <w:r w:rsidRPr="00137EDA">
              <w:rPr>
                <w:lang w:val="en-US" w:eastAsia="zh-CN"/>
              </w:rPr>
              <w:t>4</w:t>
            </w:r>
          </w:p>
        </w:tc>
        <w:tc>
          <w:tcPr>
            <w:tcW w:w="1743" w:type="dxa"/>
          </w:tcPr>
          <w:p w:rsidR="00137EDA" w:rsidRPr="00137EDA" w:rsidRDefault="00137EDA" w:rsidP="00137EDA">
            <w:pPr>
              <w:jc w:val="center"/>
              <w:rPr>
                <w:lang w:val="en-US" w:eastAsia="zh-CN"/>
              </w:rPr>
            </w:pPr>
            <w:r w:rsidRPr="00137EDA">
              <w:rPr>
                <w:rFonts w:hint="eastAsia"/>
                <w:lang w:val="en-US" w:eastAsia="zh-CN"/>
              </w:rPr>
              <w:t>-</w:t>
            </w:r>
            <w:r w:rsidRPr="00137EDA">
              <w:rPr>
                <w:lang w:val="en-US" w:eastAsia="zh-CN"/>
              </w:rPr>
              <w:t>3</w:t>
            </w:r>
          </w:p>
        </w:tc>
        <w:tc>
          <w:tcPr>
            <w:tcW w:w="1743" w:type="dxa"/>
          </w:tcPr>
          <w:p w:rsidR="00137EDA" w:rsidRPr="00137EDA" w:rsidRDefault="00137EDA" w:rsidP="00137EDA">
            <w:pPr>
              <w:jc w:val="center"/>
              <w:rPr>
                <w:lang w:val="en-US" w:eastAsia="zh-CN"/>
              </w:rPr>
            </w:pPr>
            <w:r w:rsidRPr="00137EDA">
              <w:rPr>
                <w:rFonts w:hint="eastAsia"/>
                <w:lang w:val="en-US" w:eastAsia="zh-CN"/>
              </w:rPr>
              <w:t>7</w:t>
            </w:r>
          </w:p>
        </w:tc>
        <w:tc>
          <w:tcPr>
            <w:tcW w:w="1743" w:type="dxa"/>
          </w:tcPr>
          <w:p w:rsidR="00137EDA" w:rsidRPr="00137EDA" w:rsidRDefault="00137EDA" w:rsidP="00137EDA">
            <w:pPr>
              <w:jc w:val="center"/>
              <w:rPr>
                <w:lang w:val="en-US" w:eastAsia="zh-CN"/>
              </w:rPr>
            </w:pPr>
            <w:r w:rsidRPr="00137EDA">
              <w:rPr>
                <w:rFonts w:hint="eastAsia"/>
                <w:lang w:val="en-US" w:eastAsia="zh-CN"/>
              </w:rPr>
              <w:t>8</w:t>
            </w:r>
          </w:p>
        </w:tc>
      </w:tr>
    </w:tbl>
    <w:p w:rsidR="00F306FF" w:rsidRDefault="00F306FF" w:rsidP="00503F31">
      <w:pPr>
        <w:rPr>
          <w:b/>
          <w:lang w:val="en-US" w:eastAsia="zh-CN"/>
        </w:rPr>
      </w:pPr>
    </w:p>
    <w:p w:rsidR="00137EDA" w:rsidRPr="00137EDA" w:rsidRDefault="00137EDA" w:rsidP="00503F31">
      <w:pPr>
        <w:rPr>
          <w:b/>
          <w:lang w:val="en-US" w:eastAsia="zh-CN"/>
        </w:rPr>
      </w:pPr>
      <w:r w:rsidRPr="00137EDA">
        <w:rPr>
          <w:rFonts w:eastAsiaTheme="minorEastAsia"/>
          <w:b/>
          <w:lang w:val="en-US" w:eastAsia="zh-CN"/>
        </w:rPr>
        <w:t xml:space="preserve">Proposal </w:t>
      </w:r>
      <w:r w:rsidR="009F0AA7">
        <w:rPr>
          <w:rFonts w:eastAsiaTheme="minorEastAsia"/>
          <w:b/>
          <w:lang w:val="en-US" w:eastAsia="zh-CN"/>
        </w:rPr>
        <w:t>5</w:t>
      </w:r>
      <w:r w:rsidRPr="00137EDA">
        <w:rPr>
          <w:rFonts w:eastAsiaTheme="minorEastAsia"/>
          <w:b/>
          <w:lang w:val="en-US" w:eastAsia="zh-CN"/>
        </w:rPr>
        <w:t>: The following SNR points for 1x4</w:t>
      </w:r>
      <w:r w:rsidRPr="00137EDA">
        <w:rPr>
          <w:rFonts w:eastAsiaTheme="minorEastAsia"/>
          <w:b/>
          <w:lang w:val="en-US" w:eastAsia="zh-CN"/>
        </w:rPr>
        <w:t xml:space="preserve"> test cases</w:t>
      </w:r>
      <w:r w:rsidRPr="00137EDA">
        <w:rPr>
          <w:rFonts w:eastAsiaTheme="minorEastAsia"/>
          <w:b/>
          <w:lang w:val="en-US" w:eastAsia="zh-CN"/>
        </w:rPr>
        <w:t xml:space="preserve"> are proposed</w:t>
      </w:r>
      <w:r w:rsidRPr="00137EDA">
        <w:rPr>
          <w:rFonts w:eastAsiaTheme="minorEastAsia"/>
          <w:b/>
          <w:lang w:val="en-US" w:eastAsia="zh-CN"/>
        </w:rPr>
        <w:t>:</w:t>
      </w:r>
    </w:p>
    <w:tbl>
      <w:tblPr>
        <w:tblStyle w:val="aa"/>
        <w:tblW w:w="0" w:type="auto"/>
        <w:tblLook w:val="04A0" w:firstRow="1" w:lastRow="0" w:firstColumn="1" w:lastColumn="0" w:noHBand="0" w:noVBand="1"/>
      </w:tblPr>
      <w:tblGrid>
        <w:gridCol w:w="1742"/>
        <w:gridCol w:w="1743"/>
        <w:gridCol w:w="1743"/>
        <w:gridCol w:w="1743"/>
        <w:gridCol w:w="1743"/>
      </w:tblGrid>
      <w:tr w:rsidR="00137EDA" w:rsidTr="001353B6">
        <w:tc>
          <w:tcPr>
            <w:tcW w:w="1742" w:type="dxa"/>
          </w:tcPr>
          <w:p w:rsidR="00137EDA" w:rsidRDefault="00137EDA" w:rsidP="001353B6">
            <w:pPr>
              <w:jc w:val="center"/>
              <w:rPr>
                <w:b/>
                <w:lang w:val="en-US" w:eastAsia="zh-CN"/>
              </w:rPr>
            </w:pPr>
          </w:p>
        </w:tc>
        <w:tc>
          <w:tcPr>
            <w:tcW w:w="3486" w:type="dxa"/>
            <w:gridSpan w:val="2"/>
          </w:tcPr>
          <w:p w:rsidR="00137EDA" w:rsidRDefault="00137EDA" w:rsidP="001353B6">
            <w:pPr>
              <w:jc w:val="center"/>
              <w:rPr>
                <w:b/>
                <w:lang w:val="en-US" w:eastAsia="zh-CN"/>
              </w:rPr>
            </w:pPr>
            <w:r>
              <w:rPr>
                <w:rFonts w:hint="eastAsia"/>
                <w:b/>
                <w:lang w:val="en-US" w:eastAsia="zh-CN"/>
              </w:rPr>
              <w:t>T</w:t>
            </w:r>
            <w:r>
              <w:rPr>
                <w:b/>
                <w:lang w:val="en-US" w:eastAsia="zh-CN"/>
              </w:rPr>
              <w:t>est 1</w:t>
            </w:r>
          </w:p>
        </w:tc>
        <w:tc>
          <w:tcPr>
            <w:tcW w:w="3486" w:type="dxa"/>
            <w:gridSpan w:val="2"/>
          </w:tcPr>
          <w:p w:rsidR="00137EDA" w:rsidRDefault="00137EDA" w:rsidP="001353B6">
            <w:pPr>
              <w:jc w:val="center"/>
              <w:rPr>
                <w:b/>
                <w:lang w:val="en-US" w:eastAsia="zh-CN"/>
              </w:rPr>
            </w:pPr>
            <w:r>
              <w:rPr>
                <w:rFonts w:hint="eastAsia"/>
                <w:b/>
                <w:lang w:val="en-US" w:eastAsia="zh-CN"/>
              </w:rPr>
              <w:t>T</w:t>
            </w:r>
            <w:r>
              <w:rPr>
                <w:b/>
                <w:lang w:val="en-US" w:eastAsia="zh-CN"/>
              </w:rPr>
              <w:t>est 2</w:t>
            </w:r>
          </w:p>
        </w:tc>
      </w:tr>
      <w:tr w:rsidR="00137EDA" w:rsidTr="001353B6">
        <w:tc>
          <w:tcPr>
            <w:tcW w:w="1742" w:type="dxa"/>
          </w:tcPr>
          <w:p w:rsidR="00137EDA" w:rsidRDefault="00137EDA" w:rsidP="001353B6">
            <w:pPr>
              <w:jc w:val="center"/>
              <w:rPr>
                <w:b/>
                <w:lang w:val="en-US" w:eastAsia="zh-CN"/>
              </w:rPr>
            </w:pPr>
            <w:r>
              <w:rPr>
                <w:b/>
                <w:lang w:val="en-US" w:eastAsia="zh-CN"/>
              </w:rPr>
              <w:t>FDD (SNR)</w:t>
            </w:r>
          </w:p>
        </w:tc>
        <w:tc>
          <w:tcPr>
            <w:tcW w:w="1743" w:type="dxa"/>
          </w:tcPr>
          <w:p w:rsidR="00137EDA" w:rsidRPr="00137EDA" w:rsidRDefault="00137EDA" w:rsidP="001353B6">
            <w:pPr>
              <w:jc w:val="center"/>
              <w:rPr>
                <w:lang w:val="en-US" w:eastAsia="zh-CN"/>
              </w:rPr>
            </w:pPr>
            <w:r w:rsidRPr="00137EDA">
              <w:rPr>
                <w:rFonts w:hint="eastAsia"/>
                <w:lang w:val="en-US" w:eastAsia="zh-CN"/>
              </w:rPr>
              <w:t>-</w:t>
            </w:r>
            <w:r w:rsidRPr="00137EDA">
              <w:rPr>
                <w:lang w:val="en-US" w:eastAsia="zh-CN"/>
              </w:rPr>
              <w:t>4</w:t>
            </w:r>
          </w:p>
        </w:tc>
        <w:tc>
          <w:tcPr>
            <w:tcW w:w="1743" w:type="dxa"/>
          </w:tcPr>
          <w:p w:rsidR="00137EDA" w:rsidRPr="00137EDA" w:rsidRDefault="00137EDA" w:rsidP="001353B6">
            <w:pPr>
              <w:jc w:val="center"/>
              <w:rPr>
                <w:lang w:val="en-US" w:eastAsia="zh-CN"/>
              </w:rPr>
            </w:pPr>
            <w:r w:rsidRPr="00137EDA">
              <w:rPr>
                <w:rFonts w:hint="eastAsia"/>
                <w:lang w:val="en-US" w:eastAsia="zh-CN"/>
              </w:rPr>
              <w:t>-</w:t>
            </w:r>
            <w:r w:rsidRPr="00137EDA">
              <w:rPr>
                <w:lang w:val="en-US" w:eastAsia="zh-CN"/>
              </w:rPr>
              <w:t>3</w:t>
            </w:r>
          </w:p>
        </w:tc>
        <w:tc>
          <w:tcPr>
            <w:tcW w:w="1743" w:type="dxa"/>
          </w:tcPr>
          <w:p w:rsidR="00137EDA" w:rsidRPr="00137EDA" w:rsidRDefault="00137EDA" w:rsidP="001353B6">
            <w:pPr>
              <w:jc w:val="center"/>
              <w:rPr>
                <w:lang w:val="en-US" w:eastAsia="zh-CN"/>
              </w:rPr>
            </w:pPr>
            <w:r>
              <w:rPr>
                <w:lang w:val="en-US" w:eastAsia="zh-CN"/>
              </w:rPr>
              <w:t>4</w:t>
            </w:r>
          </w:p>
        </w:tc>
        <w:tc>
          <w:tcPr>
            <w:tcW w:w="1743" w:type="dxa"/>
          </w:tcPr>
          <w:p w:rsidR="00137EDA" w:rsidRPr="00137EDA" w:rsidRDefault="00137EDA" w:rsidP="001353B6">
            <w:pPr>
              <w:jc w:val="center"/>
              <w:rPr>
                <w:lang w:val="en-US" w:eastAsia="zh-CN"/>
              </w:rPr>
            </w:pPr>
            <w:r>
              <w:rPr>
                <w:rFonts w:hint="eastAsia"/>
                <w:lang w:val="en-US" w:eastAsia="zh-CN"/>
              </w:rPr>
              <w:t>5</w:t>
            </w:r>
          </w:p>
        </w:tc>
      </w:tr>
      <w:tr w:rsidR="00137EDA" w:rsidTr="001353B6">
        <w:tc>
          <w:tcPr>
            <w:tcW w:w="1742" w:type="dxa"/>
          </w:tcPr>
          <w:p w:rsidR="00137EDA" w:rsidRDefault="00137EDA" w:rsidP="001353B6">
            <w:pPr>
              <w:jc w:val="center"/>
              <w:rPr>
                <w:b/>
                <w:lang w:val="en-US" w:eastAsia="zh-CN"/>
              </w:rPr>
            </w:pPr>
            <w:r>
              <w:rPr>
                <w:rFonts w:hint="eastAsia"/>
                <w:b/>
                <w:lang w:val="en-US" w:eastAsia="zh-CN"/>
              </w:rPr>
              <w:t>T</w:t>
            </w:r>
            <w:r>
              <w:rPr>
                <w:b/>
                <w:lang w:val="en-US" w:eastAsia="zh-CN"/>
              </w:rPr>
              <w:t>DD (SNR)</w:t>
            </w:r>
          </w:p>
        </w:tc>
        <w:tc>
          <w:tcPr>
            <w:tcW w:w="1743" w:type="dxa"/>
          </w:tcPr>
          <w:p w:rsidR="00137EDA" w:rsidRPr="00137EDA" w:rsidRDefault="00137EDA" w:rsidP="001353B6">
            <w:pPr>
              <w:jc w:val="center"/>
              <w:rPr>
                <w:lang w:val="en-US" w:eastAsia="zh-CN"/>
              </w:rPr>
            </w:pPr>
            <w:r w:rsidRPr="00137EDA">
              <w:rPr>
                <w:rFonts w:hint="eastAsia"/>
                <w:lang w:val="en-US" w:eastAsia="zh-CN"/>
              </w:rPr>
              <w:t>-</w:t>
            </w:r>
            <w:r w:rsidRPr="00137EDA">
              <w:rPr>
                <w:lang w:val="en-US" w:eastAsia="zh-CN"/>
              </w:rPr>
              <w:t>4</w:t>
            </w:r>
          </w:p>
        </w:tc>
        <w:tc>
          <w:tcPr>
            <w:tcW w:w="1743" w:type="dxa"/>
          </w:tcPr>
          <w:p w:rsidR="00137EDA" w:rsidRPr="00137EDA" w:rsidRDefault="00137EDA" w:rsidP="001353B6">
            <w:pPr>
              <w:jc w:val="center"/>
              <w:rPr>
                <w:lang w:val="en-US" w:eastAsia="zh-CN"/>
              </w:rPr>
            </w:pPr>
            <w:r w:rsidRPr="00137EDA">
              <w:rPr>
                <w:rFonts w:hint="eastAsia"/>
                <w:lang w:val="en-US" w:eastAsia="zh-CN"/>
              </w:rPr>
              <w:t>-</w:t>
            </w:r>
            <w:r w:rsidRPr="00137EDA">
              <w:rPr>
                <w:lang w:val="en-US" w:eastAsia="zh-CN"/>
              </w:rPr>
              <w:t>3</w:t>
            </w:r>
          </w:p>
        </w:tc>
        <w:tc>
          <w:tcPr>
            <w:tcW w:w="1743" w:type="dxa"/>
          </w:tcPr>
          <w:p w:rsidR="00137EDA" w:rsidRPr="00137EDA" w:rsidRDefault="00137EDA" w:rsidP="001353B6">
            <w:pPr>
              <w:jc w:val="center"/>
              <w:rPr>
                <w:lang w:val="en-US" w:eastAsia="zh-CN"/>
              </w:rPr>
            </w:pPr>
            <w:r>
              <w:rPr>
                <w:lang w:val="en-US" w:eastAsia="zh-CN"/>
              </w:rPr>
              <w:t>4</w:t>
            </w:r>
          </w:p>
        </w:tc>
        <w:tc>
          <w:tcPr>
            <w:tcW w:w="1743" w:type="dxa"/>
          </w:tcPr>
          <w:p w:rsidR="00137EDA" w:rsidRPr="00137EDA" w:rsidRDefault="00137EDA" w:rsidP="001353B6">
            <w:pPr>
              <w:jc w:val="center"/>
              <w:rPr>
                <w:lang w:val="en-US" w:eastAsia="zh-CN"/>
              </w:rPr>
            </w:pPr>
            <w:r>
              <w:rPr>
                <w:lang w:val="en-US" w:eastAsia="zh-CN"/>
              </w:rPr>
              <w:t>5</w:t>
            </w:r>
          </w:p>
        </w:tc>
      </w:tr>
    </w:tbl>
    <w:p w:rsidR="00137EDA" w:rsidRDefault="00137EDA" w:rsidP="00503F31">
      <w:pPr>
        <w:rPr>
          <w:b/>
          <w:lang w:val="en-US" w:eastAsia="zh-CN"/>
        </w:rPr>
      </w:pPr>
    </w:p>
    <w:p w:rsidR="005D4FE5" w:rsidRDefault="005D4FE5" w:rsidP="00503F31">
      <w:pPr>
        <w:rPr>
          <w:b/>
          <w:lang w:val="en-US" w:eastAsia="zh-CN"/>
        </w:rPr>
      </w:pPr>
    </w:p>
    <w:p w:rsidR="005D4FE5" w:rsidRDefault="005D4FE5" w:rsidP="00503F31">
      <w:pPr>
        <w:rPr>
          <w:b/>
          <w:u w:val="single"/>
          <w:lang w:val="en-US" w:eastAsia="zh-CN"/>
        </w:rPr>
      </w:pPr>
      <w:r w:rsidRPr="005D4FE5">
        <w:rPr>
          <w:rFonts w:hint="eastAsia"/>
          <w:b/>
          <w:u w:val="single"/>
          <w:lang w:val="en-US" w:eastAsia="zh-CN"/>
        </w:rPr>
        <w:t>L</w:t>
      </w:r>
      <w:r w:rsidRPr="005D4FE5">
        <w:rPr>
          <w:b/>
          <w:u w:val="single"/>
          <w:lang w:val="en-US" w:eastAsia="zh-CN"/>
        </w:rPr>
        <w:t>ower bound for CQI test:</w:t>
      </w:r>
    </w:p>
    <w:p w:rsidR="005D4FE5" w:rsidRDefault="005D4FE5" w:rsidP="00503F31">
      <w:pPr>
        <w:rPr>
          <w:lang w:val="en-US" w:eastAsia="zh-CN"/>
        </w:rPr>
      </w:pPr>
      <w:r w:rsidRPr="005D4FE5">
        <w:rPr>
          <w:lang w:val="en-US" w:eastAsia="zh-CN"/>
        </w:rPr>
        <w:t>A lower bound limit can be added for CQI test to avoid</w:t>
      </w:r>
      <w:r>
        <w:rPr>
          <w:lang w:val="en-US" w:eastAsia="zh-CN"/>
        </w:rPr>
        <w:t xml:space="preserve"> cheating. </w:t>
      </w:r>
    </w:p>
    <w:p w:rsidR="005D4FE5" w:rsidRPr="005D4FE5" w:rsidRDefault="009F0AA7" w:rsidP="00503F31">
      <w:pPr>
        <w:rPr>
          <w:rFonts w:hint="eastAsia"/>
          <w:b/>
          <w:lang w:val="en-US" w:eastAsia="zh-CN"/>
        </w:rPr>
      </w:pPr>
      <w:r>
        <w:rPr>
          <w:b/>
          <w:lang w:val="en-US" w:eastAsia="zh-CN"/>
        </w:rPr>
        <w:t>Proposal 6</w:t>
      </w:r>
      <w:r w:rsidR="005D4FE5" w:rsidRPr="005D4FE5">
        <w:rPr>
          <w:b/>
          <w:lang w:val="en-US" w:eastAsia="zh-CN"/>
        </w:rPr>
        <w:t>: A lower bound can be added for CQI test,</w:t>
      </w:r>
      <w:r w:rsidR="005D4FE5">
        <w:rPr>
          <w:b/>
          <w:lang w:val="en-US" w:eastAsia="zh-CN"/>
        </w:rPr>
        <w:t xml:space="preserve"> and the bound can be set to CQI 1. UE must report the median CQI larger than CQI 1.</w:t>
      </w:r>
    </w:p>
    <w:bookmarkEnd w:id="1"/>
    <w:bookmarkEnd w:id="2"/>
    <w:p w:rsidR="00442825" w:rsidRPr="000A4C5A" w:rsidRDefault="00442825" w:rsidP="00442825">
      <w:pPr>
        <w:pStyle w:val="1"/>
        <w:rPr>
          <w:rFonts w:eastAsia="宋体"/>
          <w:lang w:eastAsia="zh-CN"/>
        </w:rPr>
      </w:pPr>
      <w:r>
        <w:rPr>
          <w:rFonts w:eastAsia="宋体" w:hint="eastAsia"/>
          <w:lang w:eastAsia="zh-CN"/>
        </w:rPr>
        <w:t>Proposals</w:t>
      </w:r>
    </w:p>
    <w:p w:rsidR="00442825" w:rsidRDefault="00442825" w:rsidP="00442825">
      <w:pPr>
        <w:rPr>
          <w:b/>
          <w:lang w:val="en-US" w:eastAsia="zh-CN"/>
        </w:rPr>
      </w:pPr>
      <w:r>
        <w:rPr>
          <w:lang w:val="en-US" w:eastAsia="zh-CN"/>
        </w:rPr>
        <w:t xml:space="preserve">In this paper, following are proposed: </w:t>
      </w:r>
      <w:r w:rsidRPr="00CC33CD">
        <w:rPr>
          <w:b/>
          <w:lang w:val="en-US" w:eastAsia="zh-CN"/>
        </w:rPr>
        <w:t xml:space="preserve"> </w:t>
      </w:r>
    </w:p>
    <w:p w:rsidR="009F0AA7" w:rsidRDefault="009F0AA7" w:rsidP="009F0AA7">
      <w:pPr>
        <w:rPr>
          <w:b/>
          <w:lang w:eastAsia="zh-CN"/>
        </w:rPr>
      </w:pPr>
      <w:r w:rsidRPr="00F81E06">
        <w:rPr>
          <w:b/>
          <w:lang w:eastAsia="zh-CN"/>
        </w:rPr>
        <w:t>Proposal 1: For CQI reporting test, 2 SNR test points should be specified.</w:t>
      </w:r>
    </w:p>
    <w:p w:rsidR="009F0AA7" w:rsidRDefault="009F0AA7" w:rsidP="009F0AA7">
      <w:pPr>
        <w:rPr>
          <w:b/>
          <w:lang w:val="en-US" w:eastAsia="zh-CN"/>
        </w:rPr>
      </w:pPr>
      <w:r>
        <w:rPr>
          <w:b/>
          <w:lang w:val="en-US" w:eastAsia="zh-CN"/>
        </w:rPr>
        <w:t>Proposal 2: No applicability rule for FMCS and CQI test.</w:t>
      </w:r>
    </w:p>
    <w:p w:rsidR="009F0AA7" w:rsidRDefault="009F0AA7" w:rsidP="009F0AA7">
      <w:pPr>
        <w:spacing w:after="120"/>
        <w:rPr>
          <w:b/>
        </w:rPr>
      </w:pPr>
      <w:r w:rsidRPr="00F306FF">
        <w:rPr>
          <w:rFonts w:eastAsiaTheme="minorEastAsia"/>
          <w:b/>
          <w:lang w:val="en-US" w:eastAsia="zh-CN"/>
        </w:rPr>
        <w:t xml:space="preserve">Proposal </w:t>
      </w:r>
      <w:r>
        <w:rPr>
          <w:rFonts w:eastAsiaTheme="minorEastAsia"/>
          <w:b/>
          <w:lang w:val="en-US" w:eastAsia="zh-CN"/>
        </w:rPr>
        <w:t>3</w:t>
      </w:r>
      <w:r w:rsidRPr="00F306FF">
        <w:rPr>
          <w:rFonts w:eastAsiaTheme="minorEastAsia"/>
          <w:b/>
          <w:lang w:val="en-US" w:eastAsia="zh-CN"/>
        </w:rPr>
        <w:t>:</w:t>
      </w:r>
      <w:r w:rsidRPr="00F306FF">
        <w:rPr>
          <w:rFonts w:eastAsiaTheme="minorEastAsia" w:hint="eastAsia"/>
          <w:b/>
          <w:lang w:val="en-US" w:eastAsia="zh-CN"/>
        </w:rPr>
        <w:t xml:space="preserve"> </w:t>
      </w:r>
      <w:r w:rsidRPr="00F306FF">
        <w:rPr>
          <w:rFonts w:eastAsiaTheme="minorEastAsia"/>
          <w:b/>
          <w:lang w:val="en-US" w:eastAsia="zh-CN"/>
        </w:rPr>
        <w:t xml:space="preserve">Both of </w:t>
      </w:r>
      <w:r w:rsidRPr="00F306FF">
        <w:rPr>
          <w:b/>
        </w:rPr>
        <w:t>98.6% Confidence level with X = 0 dB and 99% Confidence level with X = 0 dB is fine.</w:t>
      </w:r>
    </w:p>
    <w:p w:rsidR="009F0AA7" w:rsidRPr="00137EDA" w:rsidRDefault="009F0AA7" w:rsidP="009F0AA7">
      <w:pPr>
        <w:rPr>
          <w:rFonts w:eastAsiaTheme="minorEastAsia"/>
          <w:b/>
          <w:lang w:val="en-US" w:eastAsia="zh-CN"/>
        </w:rPr>
      </w:pPr>
      <w:r w:rsidRPr="00137EDA">
        <w:rPr>
          <w:rFonts w:eastAsiaTheme="minorEastAsia"/>
          <w:b/>
          <w:lang w:val="en-US" w:eastAsia="zh-CN"/>
        </w:rPr>
        <w:t xml:space="preserve">Proposal </w:t>
      </w:r>
      <w:r>
        <w:rPr>
          <w:rFonts w:eastAsiaTheme="minorEastAsia"/>
          <w:b/>
          <w:lang w:val="en-US" w:eastAsia="zh-CN"/>
        </w:rPr>
        <w:t>4</w:t>
      </w:r>
      <w:r w:rsidRPr="00137EDA">
        <w:rPr>
          <w:rFonts w:eastAsiaTheme="minorEastAsia"/>
          <w:b/>
          <w:lang w:val="en-US" w:eastAsia="zh-CN"/>
        </w:rPr>
        <w:t>: The following SNR points for 1x2 test cases are proposed:</w:t>
      </w:r>
    </w:p>
    <w:tbl>
      <w:tblPr>
        <w:tblStyle w:val="aa"/>
        <w:tblW w:w="0" w:type="auto"/>
        <w:tblLook w:val="04A0" w:firstRow="1" w:lastRow="0" w:firstColumn="1" w:lastColumn="0" w:noHBand="0" w:noVBand="1"/>
      </w:tblPr>
      <w:tblGrid>
        <w:gridCol w:w="1742"/>
        <w:gridCol w:w="1743"/>
        <w:gridCol w:w="1743"/>
        <w:gridCol w:w="1743"/>
        <w:gridCol w:w="1743"/>
      </w:tblGrid>
      <w:tr w:rsidR="009F0AA7" w:rsidTr="001353B6">
        <w:tc>
          <w:tcPr>
            <w:tcW w:w="1742" w:type="dxa"/>
          </w:tcPr>
          <w:p w:rsidR="009F0AA7" w:rsidRDefault="009F0AA7" w:rsidP="001353B6">
            <w:pPr>
              <w:jc w:val="center"/>
              <w:rPr>
                <w:b/>
                <w:lang w:val="en-US" w:eastAsia="zh-CN"/>
              </w:rPr>
            </w:pPr>
          </w:p>
        </w:tc>
        <w:tc>
          <w:tcPr>
            <w:tcW w:w="3486" w:type="dxa"/>
            <w:gridSpan w:val="2"/>
          </w:tcPr>
          <w:p w:rsidR="009F0AA7" w:rsidRDefault="009F0AA7" w:rsidP="001353B6">
            <w:pPr>
              <w:jc w:val="center"/>
              <w:rPr>
                <w:b/>
                <w:lang w:val="en-US" w:eastAsia="zh-CN"/>
              </w:rPr>
            </w:pPr>
            <w:r>
              <w:rPr>
                <w:rFonts w:hint="eastAsia"/>
                <w:b/>
                <w:lang w:val="en-US" w:eastAsia="zh-CN"/>
              </w:rPr>
              <w:t>T</w:t>
            </w:r>
            <w:r>
              <w:rPr>
                <w:b/>
                <w:lang w:val="en-US" w:eastAsia="zh-CN"/>
              </w:rPr>
              <w:t>est 1</w:t>
            </w:r>
          </w:p>
        </w:tc>
        <w:tc>
          <w:tcPr>
            <w:tcW w:w="3486" w:type="dxa"/>
            <w:gridSpan w:val="2"/>
          </w:tcPr>
          <w:p w:rsidR="009F0AA7" w:rsidRDefault="009F0AA7" w:rsidP="001353B6">
            <w:pPr>
              <w:jc w:val="center"/>
              <w:rPr>
                <w:b/>
                <w:lang w:val="en-US" w:eastAsia="zh-CN"/>
              </w:rPr>
            </w:pPr>
            <w:r>
              <w:rPr>
                <w:rFonts w:hint="eastAsia"/>
                <w:b/>
                <w:lang w:val="en-US" w:eastAsia="zh-CN"/>
              </w:rPr>
              <w:t>T</w:t>
            </w:r>
            <w:r>
              <w:rPr>
                <w:b/>
                <w:lang w:val="en-US" w:eastAsia="zh-CN"/>
              </w:rPr>
              <w:t>est 2</w:t>
            </w:r>
          </w:p>
        </w:tc>
      </w:tr>
      <w:tr w:rsidR="009F0AA7" w:rsidTr="001353B6">
        <w:tc>
          <w:tcPr>
            <w:tcW w:w="1742" w:type="dxa"/>
          </w:tcPr>
          <w:p w:rsidR="009F0AA7" w:rsidRDefault="009F0AA7" w:rsidP="001353B6">
            <w:pPr>
              <w:jc w:val="center"/>
              <w:rPr>
                <w:b/>
                <w:lang w:val="en-US" w:eastAsia="zh-CN"/>
              </w:rPr>
            </w:pPr>
            <w:r>
              <w:rPr>
                <w:b/>
                <w:lang w:val="en-US" w:eastAsia="zh-CN"/>
              </w:rPr>
              <w:t>FDD (SNR)</w:t>
            </w:r>
          </w:p>
        </w:tc>
        <w:tc>
          <w:tcPr>
            <w:tcW w:w="1743" w:type="dxa"/>
          </w:tcPr>
          <w:p w:rsidR="009F0AA7" w:rsidRPr="00137EDA" w:rsidRDefault="009F0AA7" w:rsidP="001353B6">
            <w:pPr>
              <w:jc w:val="center"/>
              <w:rPr>
                <w:lang w:val="en-US" w:eastAsia="zh-CN"/>
              </w:rPr>
            </w:pPr>
            <w:r w:rsidRPr="00137EDA">
              <w:rPr>
                <w:rFonts w:hint="eastAsia"/>
                <w:lang w:val="en-US" w:eastAsia="zh-CN"/>
              </w:rPr>
              <w:t>-</w:t>
            </w:r>
            <w:r w:rsidRPr="00137EDA">
              <w:rPr>
                <w:lang w:val="en-US" w:eastAsia="zh-CN"/>
              </w:rPr>
              <w:t>4</w:t>
            </w:r>
          </w:p>
        </w:tc>
        <w:tc>
          <w:tcPr>
            <w:tcW w:w="1743" w:type="dxa"/>
          </w:tcPr>
          <w:p w:rsidR="009F0AA7" w:rsidRPr="00137EDA" w:rsidRDefault="009F0AA7" w:rsidP="001353B6">
            <w:pPr>
              <w:jc w:val="center"/>
              <w:rPr>
                <w:lang w:val="en-US" w:eastAsia="zh-CN"/>
              </w:rPr>
            </w:pPr>
            <w:r w:rsidRPr="00137EDA">
              <w:rPr>
                <w:rFonts w:hint="eastAsia"/>
                <w:lang w:val="en-US" w:eastAsia="zh-CN"/>
              </w:rPr>
              <w:t>-</w:t>
            </w:r>
            <w:r w:rsidRPr="00137EDA">
              <w:rPr>
                <w:lang w:val="en-US" w:eastAsia="zh-CN"/>
              </w:rPr>
              <w:t>3</w:t>
            </w:r>
          </w:p>
        </w:tc>
        <w:tc>
          <w:tcPr>
            <w:tcW w:w="1743" w:type="dxa"/>
          </w:tcPr>
          <w:p w:rsidR="009F0AA7" w:rsidRPr="00137EDA" w:rsidRDefault="009F0AA7" w:rsidP="001353B6">
            <w:pPr>
              <w:jc w:val="center"/>
              <w:rPr>
                <w:lang w:val="en-US" w:eastAsia="zh-CN"/>
              </w:rPr>
            </w:pPr>
            <w:r w:rsidRPr="00137EDA">
              <w:rPr>
                <w:rFonts w:hint="eastAsia"/>
                <w:lang w:val="en-US" w:eastAsia="zh-CN"/>
              </w:rPr>
              <w:t>7</w:t>
            </w:r>
          </w:p>
        </w:tc>
        <w:tc>
          <w:tcPr>
            <w:tcW w:w="1743" w:type="dxa"/>
          </w:tcPr>
          <w:p w:rsidR="009F0AA7" w:rsidRPr="00137EDA" w:rsidRDefault="009F0AA7" w:rsidP="001353B6">
            <w:pPr>
              <w:jc w:val="center"/>
              <w:rPr>
                <w:lang w:val="en-US" w:eastAsia="zh-CN"/>
              </w:rPr>
            </w:pPr>
            <w:r w:rsidRPr="00137EDA">
              <w:rPr>
                <w:rFonts w:hint="eastAsia"/>
                <w:lang w:val="en-US" w:eastAsia="zh-CN"/>
              </w:rPr>
              <w:t>8</w:t>
            </w:r>
          </w:p>
        </w:tc>
      </w:tr>
      <w:tr w:rsidR="009F0AA7" w:rsidTr="001353B6">
        <w:tc>
          <w:tcPr>
            <w:tcW w:w="1742" w:type="dxa"/>
          </w:tcPr>
          <w:p w:rsidR="009F0AA7" w:rsidRDefault="009F0AA7" w:rsidP="001353B6">
            <w:pPr>
              <w:jc w:val="center"/>
              <w:rPr>
                <w:b/>
                <w:lang w:val="en-US" w:eastAsia="zh-CN"/>
              </w:rPr>
            </w:pPr>
            <w:r>
              <w:rPr>
                <w:rFonts w:hint="eastAsia"/>
                <w:b/>
                <w:lang w:val="en-US" w:eastAsia="zh-CN"/>
              </w:rPr>
              <w:t>T</w:t>
            </w:r>
            <w:r>
              <w:rPr>
                <w:b/>
                <w:lang w:val="en-US" w:eastAsia="zh-CN"/>
              </w:rPr>
              <w:t>DD (SNR)</w:t>
            </w:r>
          </w:p>
        </w:tc>
        <w:tc>
          <w:tcPr>
            <w:tcW w:w="1743" w:type="dxa"/>
          </w:tcPr>
          <w:p w:rsidR="009F0AA7" w:rsidRPr="00137EDA" w:rsidRDefault="009F0AA7" w:rsidP="001353B6">
            <w:pPr>
              <w:jc w:val="center"/>
              <w:rPr>
                <w:lang w:val="en-US" w:eastAsia="zh-CN"/>
              </w:rPr>
            </w:pPr>
            <w:r w:rsidRPr="00137EDA">
              <w:rPr>
                <w:rFonts w:hint="eastAsia"/>
                <w:lang w:val="en-US" w:eastAsia="zh-CN"/>
              </w:rPr>
              <w:t>-</w:t>
            </w:r>
            <w:r w:rsidRPr="00137EDA">
              <w:rPr>
                <w:lang w:val="en-US" w:eastAsia="zh-CN"/>
              </w:rPr>
              <w:t>4</w:t>
            </w:r>
          </w:p>
        </w:tc>
        <w:tc>
          <w:tcPr>
            <w:tcW w:w="1743" w:type="dxa"/>
          </w:tcPr>
          <w:p w:rsidR="009F0AA7" w:rsidRPr="00137EDA" w:rsidRDefault="009F0AA7" w:rsidP="001353B6">
            <w:pPr>
              <w:jc w:val="center"/>
              <w:rPr>
                <w:lang w:val="en-US" w:eastAsia="zh-CN"/>
              </w:rPr>
            </w:pPr>
            <w:r w:rsidRPr="00137EDA">
              <w:rPr>
                <w:rFonts w:hint="eastAsia"/>
                <w:lang w:val="en-US" w:eastAsia="zh-CN"/>
              </w:rPr>
              <w:t>-</w:t>
            </w:r>
            <w:r w:rsidRPr="00137EDA">
              <w:rPr>
                <w:lang w:val="en-US" w:eastAsia="zh-CN"/>
              </w:rPr>
              <w:t>3</w:t>
            </w:r>
          </w:p>
        </w:tc>
        <w:tc>
          <w:tcPr>
            <w:tcW w:w="1743" w:type="dxa"/>
          </w:tcPr>
          <w:p w:rsidR="009F0AA7" w:rsidRPr="00137EDA" w:rsidRDefault="009F0AA7" w:rsidP="001353B6">
            <w:pPr>
              <w:jc w:val="center"/>
              <w:rPr>
                <w:lang w:val="en-US" w:eastAsia="zh-CN"/>
              </w:rPr>
            </w:pPr>
            <w:r w:rsidRPr="00137EDA">
              <w:rPr>
                <w:rFonts w:hint="eastAsia"/>
                <w:lang w:val="en-US" w:eastAsia="zh-CN"/>
              </w:rPr>
              <w:t>7</w:t>
            </w:r>
          </w:p>
        </w:tc>
        <w:tc>
          <w:tcPr>
            <w:tcW w:w="1743" w:type="dxa"/>
          </w:tcPr>
          <w:p w:rsidR="009F0AA7" w:rsidRPr="00137EDA" w:rsidRDefault="009F0AA7" w:rsidP="001353B6">
            <w:pPr>
              <w:jc w:val="center"/>
              <w:rPr>
                <w:lang w:val="en-US" w:eastAsia="zh-CN"/>
              </w:rPr>
            </w:pPr>
            <w:r w:rsidRPr="00137EDA">
              <w:rPr>
                <w:rFonts w:hint="eastAsia"/>
                <w:lang w:val="en-US" w:eastAsia="zh-CN"/>
              </w:rPr>
              <w:t>8</w:t>
            </w:r>
          </w:p>
        </w:tc>
      </w:tr>
    </w:tbl>
    <w:p w:rsidR="009F0AA7" w:rsidRDefault="009F0AA7" w:rsidP="009F0AA7">
      <w:pPr>
        <w:rPr>
          <w:b/>
          <w:lang w:val="en-US" w:eastAsia="zh-CN"/>
        </w:rPr>
      </w:pPr>
    </w:p>
    <w:p w:rsidR="009F0AA7" w:rsidRPr="00137EDA" w:rsidRDefault="009F0AA7" w:rsidP="009F0AA7">
      <w:pPr>
        <w:rPr>
          <w:b/>
          <w:lang w:val="en-US" w:eastAsia="zh-CN"/>
        </w:rPr>
      </w:pPr>
      <w:r w:rsidRPr="00137EDA">
        <w:rPr>
          <w:rFonts w:eastAsiaTheme="minorEastAsia"/>
          <w:b/>
          <w:lang w:val="en-US" w:eastAsia="zh-CN"/>
        </w:rPr>
        <w:t xml:space="preserve">Proposal </w:t>
      </w:r>
      <w:r>
        <w:rPr>
          <w:rFonts w:eastAsiaTheme="minorEastAsia"/>
          <w:b/>
          <w:lang w:val="en-US" w:eastAsia="zh-CN"/>
        </w:rPr>
        <w:t>5</w:t>
      </w:r>
      <w:r w:rsidRPr="00137EDA">
        <w:rPr>
          <w:rFonts w:eastAsiaTheme="minorEastAsia"/>
          <w:b/>
          <w:lang w:val="en-US" w:eastAsia="zh-CN"/>
        </w:rPr>
        <w:t>: The following SNR points for 1x4 test cases are proposed:</w:t>
      </w:r>
    </w:p>
    <w:tbl>
      <w:tblPr>
        <w:tblStyle w:val="aa"/>
        <w:tblW w:w="0" w:type="auto"/>
        <w:tblLook w:val="04A0" w:firstRow="1" w:lastRow="0" w:firstColumn="1" w:lastColumn="0" w:noHBand="0" w:noVBand="1"/>
      </w:tblPr>
      <w:tblGrid>
        <w:gridCol w:w="1742"/>
        <w:gridCol w:w="1743"/>
        <w:gridCol w:w="1743"/>
        <w:gridCol w:w="1743"/>
        <w:gridCol w:w="1743"/>
      </w:tblGrid>
      <w:tr w:rsidR="009F0AA7" w:rsidTr="001353B6">
        <w:tc>
          <w:tcPr>
            <w:tcW w:w="1742" w:type="dxa"/>
          </w:tcPr>
          <w:p w:rsidR="009F0AA7" w:rsidRDefault="009F0AA7" w:rsidP="001353B6">
            <w:pPr>
              <w:jc w:val="center"/>
              <w:rPr>
                <w:b/>
                <w:lang w:val="en-US" w:eastAsia="zh-CN"/>
              </w:rPr>
            </w:pPr>
          </w:p>
        </w:tc>
        <w:tc>
          <w:tcPr>
            <w:tcW w:w="3486" w:type="dxa"/>
            <w:gridSpan w:val="2"/>
          </w:tcPr>
          <w:p w:rsidR="009F0AA7" w:rsidRDefault="009F0AA7" w:rsidP="001353B6">
            <w:pPr>
              <w:jc w:val="center"/>
              <w:rPr>
                <w:b/>
                <w:lang w:val="en-US" w:eastAsia="zh-CN"/>
              </w:rPr>
            </w:pPr>
            <w:r>
              <w:rPr>
                <w:rFonts w:hint="eastAsia"/>
                <w:b/>
                <w:lang w:val="en-US" w:eastAsia="zh-CN"/>
              </w:rPr>
              <w:t>T</w:t>
            </w:r>
            <w:r>
              <w:rPr>
                <w:b/>
                <w:lang w:val="en-US" w:eastAsia="zh-CN"/>
              </w:rPr>
              <w:t>est 1</w:t>
            </w:r>
          </w:p>
        </w:tc>
        <w:tc>
          <w:tcPr>
            <w:tcW w:w="3486" w:type="dxa"/>
            <w:gridSpan w:val="2"/>
          </w:tcPr>
          <w:p w:rsidR="009F0AA7" w:rsidRDefault="009F0AA7" w:rsidP="001353B6">
            <w:pPr>
              <w:jc w:val="center"/>
              <w:rPr>
                <w:b/>
                <w:lang w:val="en-US" w:eastAsia="zh-CN"/>
              </w:rPr>
            </w:pPr>
            <w:r>
              <w:rPr>
                <w:rFonts w:hint="eastAsia"/>
                <w:b/>
                <w:lang w:val="en-US" w:eastAsia="zh-CN"/>
              </w:rPr>
              <w:t>T</w:t>
            </w:r>
            <w:r>
              <w:rPr>
                <w:b/>
                <w:lang w:val="en-US" w:eastAsia="zh-CN"/>
              </w:rPr>
              <w:t>est 2</w:t>
            </w:r>
          </w:p>
        </w:tc>
      </w:tr>
      <w:tr w:rsidR="009F0AA7" w:rsidTr="001353B6">
        <w:tc>
          <w:tcPr>
            <w:tcW w:w="1742" w:type="dxa"/>
          </w:tcPr>
          <w:p w:rsidR="009F0AA7" w:rsidRDefault="009F0AA7" w:rsidP="001353B6">
            <w:pPr>
              <w:jc w:val="center"/>
              <w:rPr>
                <w:b/>
                <w:lang w:val="en-US" w:eastAsia="zh-CN"/>
              </w:rPr>
            </w:pPr>
            <w:r>
              <w:rPr>
                <w:b/>
                <w:lang w:val="en-US" w:eastAsia="zh-CN"/>
              </w:rPr>
              <w:t>FDD (SNR)</w:t>
            </w:r>
          </w:p>
        </w:tc>
        <w:tc>
          <w:tcPr>
            <w:tcW w:w="1743" w:type="dxa"/>
          </w:tcPr>
          <w:p w:rsidR="009F0AA7" w:rsidRPr="00137EDA" w:rsidRDefault="009F0AA7" w:rsidP="001353B6">
            <w:pPr>
              <w:jc w:val="center"/>
              <w:rPr>
                <w:lang w:val="en-US" w:eastAsia="zh-CN"/>
              </w:rPr>
            </w:pPr>
            <w:r w:rsidRPr="00137EDA">
              <w:rPr>
                <w:rFonts w:hint="eastAsia"/>
                <w:lang w:val="en-US" w:eastAsia="zh-CN"/>
              </w:rPr>
              <w:t>-</w:t>
            </w:r>
            <w:r w:rsidRPr="00137EDA">
              <w:rPr>
                <w:lang w:val="en-US" w:eastAsia="zh-CN"/>
              </w:rPr>
              <w:t>4</w:t>
            </w:r>
          </w:p>
        </w:tc>
        <w:tc>
          <w:tcPr>
            <w:tcW w:w="1743" w:type="dxa"/>
          </w:tcPr>
          <w:p w:rsidR="009F0AA7" w:rsidRPr="00137EDA" w:rsidRDefault="009F0AA7" w:rsidP="001353B6">
            <w:pPr>
              <w:jc w:val="center"/>
              <w:rPr>
                <w:lang w:val="en-US" w:eastAsia="zh-CN"/>
              </w:rPr>
            </w:pPr>
            <w:r w:rsidRPr="00137EDA">
              <w:rPr>
                <w:rFonts w:hint="eastAsia"/>
                <w:lang w:val="en-US" w:eastAsia="zh-CN"/>
              </w:rPr>
              <w:t>-</w:t>
            </w:r>
            <w:r w:rsidRPr="00137EDA">
              <w:rPr>
                <w:lang w:val="en-US" w:eastAsia="zh-CN"/>
              </w:rPr>
              <w:t>3</w:t>
            </w:r>
          </w:p>
        </w:tc>
        <w:tc>
          <w:tcPr>
            <w:tcW w:w="1743" w:type="dxa"/>
          </w:tcPr>
          <w:p w:rsidR="009F0AA7" w:rsidRPr="00137EDA" w:rsidRDefault="009F0AA7" w:rsidP="001353B6">
            <w:pPr>
              <w:jc w:val="center"/>
              <w:rPr>
                <w:lang w:val="en-US" w:eastAsia="zh-CN"/>
              </w:rPr>
            </w:pPr>
            <w:r>
              <w:rPr>
                <w:lang w:val="en-US" w:eastAsia="zh-CN"/>
              </w:rPr>
              <w:t>4</w:t>
            </w:r>
          </w:p>
        </w:tc>
        <w:tc>
          <w:tcPr>
            <w:tcW w:w="1743" w:type="dxa"/>
          </w:tcPr>
          <w:p w:rsidR="009F0AA7" w:rsidRPr="00137EDA" w:rsidRDefault="009F0AA7" w:rsidP="001353B6">
            <w:pPr>
              <w:jc w:val="center"/>
              <w:rPr>
                <w:lang w:val="en-US" w:eastAsia="zh-CN"/>
              </w:rPr>
            </w:pPr>
            <w:r>
              <w:rPr>
                <w:rFonts w:hint="eastAsia"/>
                <w:lang w:val="en-US" w:eastAsia="zh-CN"/>
              </w:rPr>
              <w:t>5</w:t>
            </w:r>
          </w:p>
        </w:tc>
      </w:tr>
      <w:tr w:rsidR="009F0AA7" w:rsidTr="001353B6">
        <w:tc>
          <w:tcPr>
            <w:tcW w:w="1742" w:type="dxa"/>
          </w:tcPr>
          <w:p w:rsidR="009F0AA7" w:rsidRDefault="009F0AA7" w:rsidP="001353B6">
            <w:pPr>
              <w:jc w:val="center"/>
              <w:rPr>
                <w:b/>
                <w:lang w:val="en-US" w:eastAsia="zh-CN"/>
              </w:rPr>
            </w:pPr>
            <w:r>
              <w:rPr>
                <w:rFonts w:hint="eastAsia"/>
                <w:b/>
                <w:lang w:val="en-US" w:eastAsia="zh-CN"/>
              </w:rPr>
              <w:t>T</w:t>
            </w:r>
            <w:r>
              <w:rPr>
                <w:b/>
                <w:lang w:val="en-US" w:eastAsia="zh-CN"/>
              </w:rPr>
              <w:t>DD (SNR)</w:t>
            </w:r>
          </w:p>
        </w:tc>
        <w:tc>
          <w:tcPr>
            <w:tcW w:w="1743" w:type="dxa"/>
          </w:tcPr>
          <w:p w:rsidR="009F0AA7" w:rsidRPr="00137EDA" w:rsidRDefault="009F0AA7" w:rsidP="001353B6">
            <w:pPr>
              <w:jc w:val="center"/>
              <w:rPr>
                <w:lang w:val="en-US" w:eastAsia="zh-CN"/>
              </w:rPr>
            </w:pPr>
            <w:r w:rsidRPr="00137EDA">
              <w:rPr>
                <w:rFonts w:hint="eastAsia"/>
                <w:lang w:val="en-US" w:eastAsia="zh-CN"/>
              </w:rPr>
              <w:t>-</w:t>
            </w:r>
            <w:r w:rsidRPr="00137EDA">
              <w:rPr>
                <w:lang w:val="en-US" w:eastAsia="zh-CN"/>
              </w:rPr>
              <w:t>4</w:t>
            </w:r>
          </w:p>
        </w:tc>
        <w:tc>
          <w:tcPr>
            <w:tcW w:w="1743" w:type="dxa"/>
          </w:tcPr>
          <w:p w:rsidR="009F0AA7" w:rsidRPr="00137EDA" w:rsidRDefault="009F0AA7" w:rsidP="001353B6">
            <w:pPr>
              <w:jc w:val="center"/>
              <w:rPr>
                <w:lang w:val="en-US" w:eastAsia="zh-CN"/>
              </w:rPr>
            </w:pPr>
            <w:r w:rsidRPr="00137EDA">
              <w:rPr>
                <w:rFonts w:hint="eastAsia"/>
                <w:lang w:val="en-US" w:eastAsia="zh-CN"/>
              </w:rPr>
              <w:t>-</w:t>
            </w:r>
            <w:r w:rsidRPr="00137EDA">
              <w:rPr>
                <w:lang w:val="en-US" w:eastAsia="zh-CN"/>
              </w:rPr>
              <w:t>3</w:t>
            </w:r>
          </w:p>
        </w:tc>
        <w:tc>
          <w:tcPr>
            <w:tcW w:w="1743" w:type="dxa"/>
          </w:tcPr>
          <w:p w:rsidR="009F0AA7" w:rsidRPr="00137EDA" w:rsidRDefault="009F0AA7" w:rsidP="001353B6">
            <w:pPr>
              <w:jc w:val="center"/>
              <w:rPr>
                <w:lang w:val="en-US" w:eastAsia="zh-CN"/>
              </w:rPr>
            </w:pPr>
            <w:r>
              <w:rPr>
                <w:lang w:val="en-US" w:eastAsia="zh-CN"/>
              </w:rPr>
              <w:t>4</w:t>
            </w:r>
          </w:p>
        </w:tc>
        <w:tc>
          <w:tcPr>
            <w:tcW w:w="1743" w:type="dxa"/>
          </w:tcPr>
          <w:p w:rsidR="009F0AA7" w:rsidRPr="00137EDA" w:rsidRDefault="009F0AA7" w:rsidP="001353B6">
            <w:pPr>
              <w:jc w:val="center"/>
              <w:rPr>
                <w:lang w:val="en-US" w:eastAsia="zh-CN"/>
              </w:rPr>
            </w:pPr>
            <w:r>
              <w:rPr>
                <w:lang w:val="en-US" w:eastAsia="zh-CN"/>
              </w:rPr>
              <w:t>5</w:t>
            </w:r>
          </w:p>
        </w:tc>
      </w:tr>
    </w:tbl>
    <w:p w:rsidR="009F0AA7" w:rsidRDefault="009F0AA7" w:rsidP="009F0AA7">
      <w:pPr>
        <w:rPr>
          <w:b/>
          <w:lang w:val="en-US" w:eastAsia="zh-CN"/>
        </w:rPr>
      </w:pPr>
    </w:p>
    <w:p w:rsidR="009F0AA7" w:rsidRDefault="009F0AA7" w:rsidP="009F0AA7">
      <w:pPr>
        <w:rPr>
          <w:b/>
          <w:lang w:val="en-US" w:eastAsia="zh-CN"/>
        </w:rPr>
      </w:pPr>
    </w:p>
    <w:p w:rsidR="009F0AA7" w:rsidRPr="005D4FE5" w:rsidRDefault="009F0AA7" w:rsidP="009F0AA7">
      <w:pPr>
        <w:rPr>
          <w:rFonts w:hint="eastAsia"/>
          <w:b/>
          <w:lang w:val="en-US" w:eastAsia="zh-CN"/>
        </w:rPr>
      </w:pPr>
      <w:r>
        <w:rPr>
          <w:b/>
          <w:lang w:val="en-US" w:eastAsia="zh-CN"/>
        </w:rPr>
        <w:lastRenderedPageBreak/>
        <w:t>Proposal 6</w:t>
      </w:r>
      <w:r w:rsidRPr="005D4FE5">
        <w:rPr>
          <w:b/>
          <w:lang w:val="en-US" w:eastAsia="zh-CN"/>
        </w:rPr>
        <w:t>: A lower bound can be added for CQI test,</w:t>
      </w:r>
      <w:r>
        <w:rPr>
          <w:b/>
          <w:lang w:val="en-US" w:eastAsia="zh-CN"/>
        </w:rPr>
        <w:t xml:space="preserve"> and the bound can be set to CQI 1. UE must report the median CQI larger than CQI 1.</w:t>
      </w:r>
    </w:p>
    <w:p w:rsidR="009F0AA7" w:rsidRPr="00F306FF" w:rsidRDefault="009F0AA7" w:rsidP="009F0AA7">
      <w:pPr>
        <w:spacing w:after="120"/>
        <w:rPr>
          <w:rFonts w:eastAsiaTheme="minorEastAsia" w:hint="eastAsia"/>
          <w:b/>
          <w:lang w:val="en-US" w:eastAsia="zh-CN"/>
        </w:rPr>
      </w:pPr>
    </w:p>
    <w:p w:rsidR="00442825" w:rsidRPr="004A3E04" w:rsidRDefault="00442825" w:rsidP="00503F31">
      <w:pPr>
        <w:pStyle w:val="1"/>
        <w:rPr>
          <w:rFonts w:ascii="Times New Roman" w:eastAsia="宋体" w:hAnsi="Times New Roman"/>
          <w:sz w:val="20"/>
          <w:lang w:eastAsia="zh-CN"/>
        </w:rPr>
      </w:pPr>
      <w:r w:rsidRPr="000A4C5A">
        <w:rPr>
          <w:rFonts w:hint="eastAsia"/>
        </w:rPr>
        <w:t>Reference</w:t>
      </w:r>
    </w:p>
    <w:bookmarkEnd w:id="0"/>
    <w:p w:rsidR="0065540C" w:rsidRDefault="00442825">
      <w:pPr>
        <w:rPr>
          <w:rFonts w:eastAsia="Calibri"/>
          <w:bCs/>
        </w:rPr>
      </w:pPr>
      <w:r>
        <w:rPr>
          <w:lang w:val="en-US" w:eastAsia="zh-CN"/>
        </w:rPr>
        <w:t>[1</w:t>
      </w:r>
      <w:r w:rsidRPr="00C82EB4">
        <w:rPr>
          <w:lang w:val="en-US" w:eastAsia="zh-CN"/>
        </w:rPr>
        <w:t xml:space="preserve">] </w:t>
      </w:r>
      <w:r w:rsidR="00BB7A3C">
        <w:rPr>
          <w:rFonts w:eastAsia="Calibri"/>
          <w:bCs/>
        </w:rPr>
        <w:t>R4-</w:t>
      </w:r>
      <w:r w:rsidR="00E82CAF">
        <w:rPr>
          <w:rFonts w:eastAsia="Calibri"/>
          <w:bCs/>
        </w:rPr>
        <w:t>2017674</w:t>
      </w:r>
      <w:r>
        <w:rPr>
          <w:rFonts w:eastAsia="Calibri"/>
          <w:bCs/>
        </w:rPr>
        <w:t xml:space="preserve">, Way forward on </w:t>
      </w:r>
      <w:r w:rsidR="008E0CB3">
        <w:rPr>
          <w:rFonts w:eastAsia="Calibri"/>
          <w:bCs/>
        </w:rPr>
        <w:t>ultra-low BLER requirements</w:t>
      </w:r>
      <w:r>
        <w:rPr>
          <w:rFonts w:eastAsia="Calibri"/>
          <w:bCs/>
        </w:rPr>
        <w:t>, #9</w:t>
      </w:r>
      <w:r w:rsidR="00E82CAF">
        <w:rPr>
          <w:rFonts w:eastAsia="Calibri"/>
          <w:bCs/>
        </w:rPr>
        <w:t>7</w:t>
      </w:r>
      <w:bookmarkStart w:id="3" w:name="_GoBack"/>
      <w:bookmarkEnd w:id="3"/>
      <w:r>
        <w:rPr>
          <w:rFonts w:eastAsia="Calibri"/>
          <w:bCs/>
        </w:rPr>
        <w:t>, Ericsson.</w:t>
      </w:r>
    </w:p>
    <w:sectPr w:rsidR="0065540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A05" w:rsidRDefault="00FE4A05" w:rsidP="00C00D98">
      <w:pPr>
        <w:spacing w:after="0"/>
      </w:pPr>
      <w:r>
        <w:separator/>
      </w:r>
    </w:p>
  </w:endnote>
  <w:endnote w:type="continuationSeparator" w:id="0">
    <w:p w:rsidR="00FE4A05" w:rsidRDefault="00FE4A05" w:rsidP="00C00D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A05" w:rsidRDefault="00FE4A05" w:rsidP="00C00D98">
      <w:pPr>
        <w:spacing w:after="0"/>
      </w:pPr>
      <w:r>
        <w:separator/>
      </w:r>
    </w:p>
  </w:footnote>
  <w:footnote w:type="continuationSeparator" w:id="0">
    <w:p w:rsidR="00FE4A05" w:rsidRDefault="00FE4A05" w:rsidP="00C00D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4C581E4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03125B3"/>
    <w:multiLevelType w:val="hybridMultilevel"/>
    <w:tmpl w:val="EA4CF72E"/>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E61873"/>
    <w:multiLevelType w:val="hybridMultilevel"/>
    <w:tmpl w:val="732839DE"/>
    <w:lvl w:ilvl="0" w:tplc="0409000B">
      <w:start w:val="1"/>
      <w:numFmt w:val="bullet"/>
      <w:lvlText w:val=""/>
      <w:lvlJc w:val="left"/>
      <w:pPr>
        <w:ind w:left="2220" w:hanging="420"/>
      </w:pPr>
      <w:rPr>
        <w:rFonts w:ascii="Wingdings" w:hAnsi="Wingdings"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 w15:restartNumberingAfterBreak="0">
    <w:nsid w:val="67630AC1"/>
    <w:multiLevelType w:val="hybridMultilevel"/>
    <w:tmpl w:val="C3D41FBC"/>
    <w:lvl w:ilvl="0" w:tplc="868E88CC">
      <w:start w:val="252"/>
      <w:numFmt w:val="bullet"/>
      <w:lvlText w:val="–"/>
      <w:lvlJc w:val="left"/>
      <w:pPr>
        <w:ind w:left="1220" w:hanging="420"/>
      </w:pPr>
      <w:rPr>
        <w:rFonts w:ascii="Times New Roman" w:hAnsi="Times New Roman" w:hint="default"/>
      </w:rPr>
    </w:lvl>
    <w:lvl w:ilvl="1" w:tplc="20280F86">
      <w:start w:val="1"/>
      <w:numFmt w:val="bullet"/>
      <w:lvlText w:val="•"/>
      <w:lvlJc w:val="left"/>
      <w:pPr>
        <w:ind w:left="1640" w:hanging="420"/>
      </w:pPr>
      <w:rPr>
        <w:rFonts w:ascii="Arial" w:hAnsi="Arial" w:hint="default"/>
      </w:rPr>
    </w:lvl>
    <w:lvl w:ilvl="2" w:tplc="20280F86">
      <w:start w:val="1"/>
      <w:numFmt w:val="bullet"/>
      <w:lvlText w:val="•"/>
      <w:lvlJc w:val="left"/>
      <w:pPr>
        <w:ind w:left="2060" w:hanging="420"/>
      </w:pPr>
      <w:rPr>
        <w:rFonts w:ascii="Arial" w:hAnsi="Arial"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5A"/>
    <w:rsid w:val="000217DB"/>
    <w:rsid w:val="000274F2"/>
    <w:rsid w:val="00044A69"/>
    <w:rsid w:val="00061423"/>
    <w:rsid w:val="00072191"/>
    <w:rsid w:val="00094B7F"/>
    <w:rsid w:val="000B39FD"/>
    <w:rsid w:val="00117580"/>
    <w:rsid w:val="00120D4D"/>
    <w:rsid w:val="00136BAE"/>
    <w:rsid w:val="00137EDA"/>
    <w:rsid w:val="001502C9"/>
    <w:rsid w:val="001775B7"/>
    <w:rsid w:val="00184462"/>
    <w:rsid w:val="0018718E"/>
    <w:rsid w:val="001B7D4C"/>
    <w:rsid w:val="001C3452"/>
    <w:rsid w:val="001D7272"/>
    <w:rsid w:val="00266AF3"/>
    <w:rsid w:val="0027055E"/>
    <w:rsid w:val="00284FD6"/>
    <w:rsid w:val="002920E1"/>
    <w:rsid w:val="002A31C9"/>
    <w:rsid w:val="002B085E"/>
    <w:rsid w:val="002D2404"/>
    <w:rsid w:val="002D5B4E"/>
    <w:rsid w:val="002F5A27"/>
    <w:rsid w:val="0031601F"/>
    <w:rsid w:val="00323B6C"/>
    <w:rsid w:val="00331498"/>
    <w:rsid w:val="003576C6"/>
    <w:rsid w:val="003703B0"/>
    <w:rsid w:val="003775FB"/>
    <w:rsid w:val="0037761F"/>
    <w:rsid w:val="00385948"/>
    <w:rsid w:val="003A0EA4"/>
    <w:rsid w:val="003B0370"/>
    <w:rsid w:val="003E0F60"/>
    <w:rsid w:val="003F5307"/>
    <w:rsid w:val="00431D5A"/>
    <w:rsid w:val="00442825"/>
    <w:rsid w:val="00454E83"/>
    <w:rsid w:val="00470121"/>
    <w:rsid w:val="004A40FE"/>
    <w:rsid w:val="004B0C35"/>
    <w:rsid w:val="004D170B"/>
    <w:rsid w:val="004F2C65"/>
    <w:rsid w:val="00503F31"/>
    <w:rsid w:val="0050428E"/>
    <w:rsid w:val="005B26F7"/>
    <w:rsid w:val="005D4FE5"/>
    <w:rsid w:val="005E7BCF"/>
    <w:rsid w:val="006067A8"/>
    <w:rsid w:val="006204B4"/>
    <w:rsid w:val="00637FE4"/>
    <w:rsid w:val="00663282"/>
    <w:rsid w:val="00672DC2"/>
    <w:rsid w:val="006747E0"/>
    <w:rsid w:val="00676411"/>
    <w:rsid w:val="006D1B3C"/>
    <w:rsid w:val="006E5F2E"/>
    <w:rsid w:val="00700AA2"/>
    <w:rsid w:val="0070399D"/>
    <w:rsid w:val="0071096C"/>
    <w:rsid w:val="00715222"/>
    <w:rsid w:val="00730683"/>
    <w:rsid w:val="00760E1E"/>
    <w:rsid w:val="00775441"/>
    <w:rsid w:val="007A4729"/>
    <w:rsid w:val="007A47DB"/>
    <w:rsid w:val="007B6099"/>
    <w:rsid w:val="007C5219"/>
    <w:rsid w:val="007C6FF3"/>
    <w:rsid w:val="007D0FFE"/>
    <w:rsid w:val="007D5E88"/>
    <w:rsid w:val="007E086D"/>
    <w:rsid w:val="007E7EB9"/>
    <w:rsid w:val="00804A4C"/>
    <w:rsid w:val="00812D68"/>
    <w:rsid w:val="008157CB"/>
    <w:rsid w:val="008A42D9"/>
    <w:rsid w:val="008B5440"/>
    <w:rsid w:val="008E0CB3"/>
    <w:rsid w:val="008F01B8"/>
    <w:rsid w:val="008F59EC"/>
    <w:rsid w:val="009431FB"/>
    <w:rsid w:val="00944844"/>
    <w:rsid w:val="009508D4"/>
    <w:rsid w:val="00985C48"/>
    <w:rsid w:val="00992B74"/>
    <w:rsid w:val="0099528E"/>
    <w:rsid w:val="009A7EB5"/>
    <w:rsid w:val="009D5853"/>
    <w:rsid w:val="009F0AA7"/>
    <w:rsid w:val="009F7021"/>
    <w:rsid w:val="00A17C5B"/>
    <w:rsid w:val="00A40882"/>
    <w:rsid w:val="00AA0B03"/>
    <w:rsid w:val="00AF6F25"/>
    <w:rsid w:val="00AF772D"/>
    <w:rsid w:val="00B544FE"/>
    <w:rsid w:val="00B76A22"/>
    <w:rsid w:val="00B9447D"/>
    <w:rsid w:val="00BB7A3C"/>
    <w:rsid w:val="00BD1A1D"/>
    <w:rsid w:val="00BD3421"/>
    <w:rsid w:val="00C00D98"/>
    <w:rsid w:val="00C25F9F"/>
    <w:rsid w:val="00C83A8E"/>
    <w:rsid w:val="00CA420F"/>
    <w:rsid w:val="00CA7A01"/>
    <w:rsid w:val="00CF083B"/>
    <w:rsid w:val="00CF73D5"/>
    <w:rsid w:val="00D61B0F"/>
    <w:rsid w:val="00D674C9"/>
    <w:rsid w:val="00D83CA9"/>
    <w:rsid w:val="00D91C9F"/>
    <w:rsid w:val="00DB3AAA"/>
    <w:rsid w:val="00DD27F6"/>
    <w:rsid w:val="00DD3A8A"/>
    <w:rsid w:val="00E21D11"/>
    <w:rsid w:val="00E273DE"/>
    <w:rsid w:val="00E537F6"/>
    <w:rsid w:val="00E571F1"/>
    <w:rsid w:val="00E82CAF"/>
    <w:rsid w:val="00E82E69"/>
    <w:rsid w:val="00E85DDF"/>
    <w:rsid w:val="00E921B2"/>
    <w:rsid w:val="00E923D3"/>
    <w:rsid w:val="00EA6F6E"/>
    <w:rsid w:val="00F04F33"/>
    <w:rsid w:val="00F306FF"/>
    <w:rsid w:val="00F41800"/>
    <w:rsid w:val="00F71E1B"/>
    <w:rsid w:val="00F81E06"/>
    <w:rsid w:val="00FA4108"/>
    <w:rsid w:val="00FA70CC"/>
    <w:rsid w:val="00FB562B"/>
    <w:rsid w:val="00FE4A05"/>
    <w:rsid w:val="00FF3F90"/>
    <w:rsid w:val="00FF6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CAC2E6-CB24-40CA-B539-13BF3570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2825"/>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442825"/>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442825"/>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442825"/>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442825"/>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442825"/>
    <w:rPr>
      <w:rFonts w:ascii="Arial" w:eastAsia="MS Mincho" w:hAnsi="Arial" w:cs="Times New Roman"/>
      <w:kern w:val="0"/>
      <w:sz w:val="32"/>
      <w:szCs w:val="20"/>
      <w:lang w:val="en-GB" w:eastAsia="en-US"/>
    </w:rPr>
  </w:style>
  <w:style w:type="character" w:customStyle="1" w:styleId="2Char">
    <w:name w:val="标题 2 Char"/>
    <w:basedOn w:val="a2"/>
    <w:link w:val="2"/>
    <w:rsid w:val="00442825"/>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442825"/>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42825"/>
    <w:rPr>
      <w:rFonts w:ascii="Arial" w:eastAsia="MS Mincho" w:hAnsi="Arial" w:cs="Times New Roman"/>
      <w:kern w:val="0"/>
      <w:sz w:val="24"/>
      <w:szCs w:val="20"/>
      <w:lang w:val="en-GB" w:eastAsia="en-US"/>
    </w:rPr>
  </w:style>
  <w:style w:type="paragraph" w:styleId="a5">
    <w:name w:val="footer"/>
    <w:basedOn w:val="a6"/>
    <w:link w:val="Char"/>
    <w:uiPriority w:val="99"/>
    <w:rsid w:val="00442825"/>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
    <w:name w:val="页脚 Char"/>
    <w:basedOn w:val="a2"/>
    <w:link w:val="a5"/>
    <w:uiPriority w:val="99"/>
    <w:rsid w:val="00442825"/>
    <w:rPr>
      <w:rFonts w:ascii="Arial" w:eastAsia="MS Mincho" w:hAnsi="Arial" w:cs="Times New Roman"/>
      <w:b/>
      <w:i/>
      <w:noProof/>
      <w:kern w:val="0"/>
      <w:sz w:val="18"/>
      <w:szCs w:val="20"/>
      <w:lang w:val="en-GB" w:eastAsia="en-US"/>
    </w:rPr>
  </w:style>
  <w:style w:type="paragraph" w:customStyle="1" w:styleId="CRCoverPage">
    <w:name w:val="CR Cover Page"/>
    <w:link w:val="CRCoverPageChar"/>
    <w:rsid w:val="00442825"/>
    <w:pPr>
      <w:spacing w:after="120"/>
    </w:pPr>
    <w:rPr>
      <w:rFonts w:ascii="Arial" w:eastAsia="MS Mincho" w:hAnsi="Arial" w:cs="Times New Roman"/>
      <w:kern w:val="0"/>
      <w:sz w:val="20"/>
      <w:szCs w:val="20"/>
      <w:lang w:val="en-GB" w:eastAsia="en-US"/>
    </w:rPr>
  </w:style>
  <w:style w:type="character" w:customStyle="1" w:styleId="a7">
    <w:name w:val="首标题"/>
    <w:rsid w:val="00442825"/>
    <w:rPr>
      <w:rFonts w:ascii="Arial" w:eastAsia="宋体" w:hAnsi="Arial"/>
      <w:sz w:val="24"/>
      <w:lang w:val="en-US" w:eastAsia="zh-CN" w:bidi="ar-SA"/>
    </w:rPr>
  </w:style>
  <w:style w:type="paragraph" w:customStyle="1" w:styleId="a">
    <w:name w:val="插图题注"/>
    <w:basedOn w:val="a1"/>
    <w:rsid w:val="00442825"/>
    <w:pPr>
      <w:numPr>
        <w:ilvl w:val="7"/>
        <w:numId w:val="1"/>
      </w:numPr>
    </w:pPr>
  </w:style>
  <w:style w:type="paragraph" w:customStyle="1" w:styleId="a0">
    <w:name w:val="表格题注"/>
    <w:basedOn w:val="a1"/>
    <w:rsid w:val="00442825"/>
    <w:pPr>
      <w:numPr>
        <w:ilvl w:val="8"/>
        <w:numId w:val="1"/>
      </w:numPr>
    </w:pPr>
  </w:style>
  <w:style w:type="character" w:customStyle="1" w:styleId="CRCoverPageChar">
    <w:name w:val="CR Cover Page Char"/>
    <w:link w:val="CRCoverPage"/>
    <w:rsid w:val="00442825"/>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442825"/>
    <w:rPr>
      <w:lang w:eastAsia="ja-JP"/>
    </w:rPr>
  </w:style>
  <w:style w:type="character" w:customStyle="1" w:styleId="3GPPChar">
    <w:name w:val="3GPP 正文 Char"/>
    <w:link w:val="3GPP"/>
    <w:rsid w:val="00442825"/>
    <w:rPr>
      <w:rFonts w:ascii="Times New Roman" w:eastAsia="宋体" w:hAnsi="Times New Roman" w:cs="Times New Roman"/>
      <w:kern w:val="0"/>
      <w:sz w:val="20"/>
      <w:szCs w:val="20"/>
      <w:lang w:val="en-GB" w:eastAsia="ja-JP"/>
    </w:rPr>
  </w:style>
  <w:style w:type="paragraph" w:styleId="a6">
    <w:name w:val="header"/>
    <w:basedOn w:val="a1"/>
    <w:link w:val="Char0"/>
    <w:uiPriority w:val="99"/>
    <w:unhideWhenUsed/>
    <w:rsid w:val="004428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rsid w:val="00442825"/>
    <w:rPr>
      <w:rFonts w:ascii="Times New Roman" w:eastAsia="宋体" w:hAnsi="Times New Roman" w:cs="Times New Roman"/>
      <w:kern w:val="0"/>
      <w:sz w:val="18"/>
      <w:szCs w:val="18"/>
      <w:lang w:val="en-GB" w:eastAsia="en-US"/>
    </w:rPr>
  </w:style>
  <w:style w:type="paragraph" w:styleId="a8">
    <w:name w:val="List Paragraph"/>
    <w:basedOn w:val="a1"/>
    <w:uiPriority w:val="34"/>
    <w:qFormat/>
    <w:rsid w:val="00A17C5B"/>
    <w:pPr>
      <w:ind w:firstLineChars="200" w:firstLine="420"/>
    </w:pPr>
  </w:style>
  <w:style w:type="paragraph" w:styleId="a9">
    <w:name w:val="Normal (Web)"/>
    <w:basedOn w:val="a1"/>
    <w:uiPriority w:val="99"/>
    <w:semiHidden/>
    <w:unhideWhenUsed/>
    <w:rsid w:val="00775441"/>
    <w:pPr>
      <w:spacing w:before="100" w:beforeAutospacing="1" w:after="100" w:afterAutospacing="1"/>
    </w:pPr>
    <w:rPr>
      <w:rFonts w:ascii="宋体" w:hAnsi="宋体" w:cs="宋体"/>
      <w:sz w:val="24"/>
      <w:szCs w:val="24"/>
      <w:lang w:val="en-US" w:eastAsia="zh-CN"/>
    </w:rPr>
  </w:style>
  <w:style w:type="paragraph" w:customStyle="1" w:styleId="TAH">
    <w:name w:val="TAH"/>
    <w:basedOn w:val="TAC"/>
    <w:link w:val="TAHCar"/>
    <w:qFormat/>
    <w:rsid w:val="00266AF3"/>
    <w:rPr>
      <w:b/>
    </w:rPr>
  </w:style>
  <w:style w:type="paragraph" w:customStyle="1" w:styleId="TAC">
    <w:name w:val="TAC"/>
    <w:basedOn w:val="a1"/>
    <w:link w:val="TACChar"/>
    <w:qFormat/>
    <w:rsid w:val="00266AF3"/>
    <w:pPr>
      <w:keepNext/>
      <w:keepLines/>
      <w:spacing w:after="0"/>
      <w:jc w:val="center"/>
    </w:pPr>
    <w:rPr>
      <w:rFonts w:ascii="Arial" w:hAnsi="Arial"/>
      <w:sz w:val="18"/>
      <w:lang w:val="x-none"/>
    </w:rPr>
  </w:style>
  <w:style w:type="paragraph" w:customStyle="1" w:styleId="TH">
    <w:name w:val="TH"/>
    <w:basedOn w:val="a1"/>
    <w:link w:val="THChar"/>
    <w:qFormat/>
    <w:rsid w:val="00266AF3"/>
    <w:pPr>
      <w:keepNext/>
      <w:keepLines/>
      <w:spacing w:before="60"/>
      <w:jc w:val="center"/>
    </w:pPr>
    <w:rPr>
      <w:rFonts w:ascii="Arial" w:hAnsi="Arial"/>
      <w:b/>
      <w:lang w:val="x-none"/>
    </w:rPr>
  </w:style>
  <w:style w:type="character" w:customStyle="1" w:styleId="THChar">
    <w:name w:val="TH Char"/>
    <w:link w:val="TH"/>
    <w:qFormat/>
    <w:rsid w:val="00266AF3"/>
    <w:rPr>
      <w:rFonts w:ascii="Arial" w:eastAsia="宋体" w:hAnsi="Arial" w:cs="Times New Roman"/>
      <w:b/>
      <w:kern w:val="0"/>
      <w:sz w:val="20"/>
      <w:szCs w:val="20"/>
      <w:lang w:val="x-none" w:eastAsia="en-US"/>
    </w:rPr>
  </w:style>
  <w:style w:type="character" w:customStyle="1" w:styleId="TACChar">
    <w:name w:val="TAC Char"/>
    <w:link w:val="TAC"/>
    <w:qFormat/>
    <w:locked/>
    <w:rsid w:val="00266AF3"/>
    <w:rPr>
      <w:rFonts w:ascii="Arial" w:eastAsia="宋体" w:hAnsi="Arial" w:cs="Times New Roman"/>
      <w:kern w:val="0"/>
      <w:sz w:val="18"/>
      <w:szCs w:val="20"/>
      <w:lang w:val="x-none" w:eastAsia="en-US"/>
    </w:rPr>
  </w:style>
  <w:style w:type="character" w:customStyle="1" w:styleId="TAHCar">
    <w:name w:val="TAH Car"/>
    <w:link w:val="TAH"/>
    <w:qFormat/>
    <w:rsid w:val="00266AF3"/>
    <w:rPr>
      <w:rFonts w:ascii="Arial" w:eastAsia="宋体" w:hAnsi="Arial" w:cs="Times New Roman"/>
      <w:b/>
      <w:kern w:val="0"/>
      <w:sz w:val="18"/>
      <w:szCs w:val="20"/>
      <w:lang w:val="x-none" w:eastAsia="en-US"/>
    </w:rPr>
  </w:style>
  <w:style w:type="table" w:styleId="aa">
    <w:name w:val="Table Grid"/>
    <w:basedOn w:val="a3"/>
    <w:uiPriority w:val="39"/>
    <w:rsid w:val="00137E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85369">
      <w:bodyDiv w:val="1"/>
      <w:marLeft w:val="0"/>
      <w:marRight w:val="0"/>
      <w:marTop w:val="0"/>
      <w:marBottom w:val="0"/>
      <w:divBdr>
        <w:top w:val="none" w:sz="0" w:space="0" w:color="auto"/>
        <w:left w:val="none" w:sz="0" w:space="0" w:color="auto"/>
        <w:bottom w:val="none" w:sz="0" w:space="0" w:color="auto"/>
        <w:right w:val="none" w:sz="0" w:space="0" w:color="auto"/>
      </w:divBdr>
      <w:divsChild>
        <w:div w:id="683747175">
          <w:marLeft w:val="360"/>
          <w:marRight w:val="0"/>
          <w:marTop w:val="200"/>
          <w:marBottom w:val="0"/>
          <w:divBdr>
            <w:top w:val="none" w:sz="0" w:space="0" w:color="auto"/>
            <w:left w:val="none" w:sz="0" w:space="0" w:color="auto"/>
            <w:bottom w:val="none" w:sz="0" w:space="0" w:color="auto"/>
            <w:right w:val="none" w:sz="0" w:space="0" w:color="auto"/>
          </w:divBdr>
        </w:div>
        <w:div w:id="2067222173">
          <w:marLeft w:val="360"/>
          <w:marRight w:val="0"/>
          <w:marTop w:val="200"/>
          <w:marBottom w:val="0"/>
          <w:divBdr>
            <w:top w:val="none" w:sz="0" w:space="0" w:color="auto"/>
            <w:left w:val="none" w:sz="0" w:space="0" w:color="auto"/>
            <w:bottom w:val="none" w:sz="0" w:space="0" w:color="auto"/>
            <w:right w:val="none" w:sz="0" w:space="0" w:color="auto"/>
          </w:divBdr>
        </w:div>
        <w:div w:id="189226201">
          <w:marLeft w:val="360"/>
          <w:marRight w:val="0"/>
          <w:marTop w:val="200"/>
          <w:marBottom w:val="0"/>
          <w:divBdr>
            <w:top w:val="none" w:sz="0" w:space="0" w:color="auto"/>
            <w:left w:val="none" w:sz="0" w:space="0" w:color="auto"/>
            <w:bottom w:val="none" w:sz="0" w:space="0" w:color="auto"/>
            <w:right w:val="none" w:sz="0" w:space="0" w:color="auto"/>
          </w:divBdr>
        </w:div>
        <w:div w:id="119341571">
          <w:marLeft w:val="360"/>
          <w:marRight w:val="0"/>
          <w:marTop w:val="200"/>
          <w:marBottom w:val="0"/>
          <w:divBdr>
            <w:top w:val="none" w:sz="0" w:space="0" w:color="auto"/>
            <w:left w:val="none" w:sz="0" w:space="0" w:color="auto"/>
            <w:bottom w:val="none" w:sz="0" w:space="0" w:color="auto"/>
            <w:right w:val="none" w:sz="0" w:space="0" w:color="auto"/>
          </w:divBdr>
        </w:div>
        <w:div w:id="1782265912">
          <w:marLeft w:val="360"/>
          <w:marRight w:val="0"/>
          <w:marTop w:val="200"/>
          <w:marBottom w:val="0"/>
          <w:divBdr>
            <w:top w:val="none" w:sz="0" w:space="0" w:color="auto"/>
            <w:left w:val="none" w:sz="0" w:space="0" w:color="auto"/>
            <w:bottom w:val="none" w:sz="0" w:space="0" w:color="auto"/>
            <w:right w:val="none" w:sz="0" w:space="0" w:color="auto"/>
          </w:divBdr>
        </w:div>
        <w:div w:id="1457527783">
          <w:marLeft w:val="360"/>
          <w:marRight w:val="0"/>
          <w:marTop w:val="200"/>
          <w:marBottom w:val="0"/>
          <w:divBdr>
            <w:top w:val="none" w:sz="0" w:space="0" w:color="auto"/>
            <w:left w:val="none" w:sz="0" w:space="0" w:color="auto"/>
            <w:bottom w:val="none" w:sz="0" w:space="0" w:color="auto"/>
            <w:right w:val="none" w:sz="0" w:space="0" w:color="auto"/>
          </w:divBdr>
        </w:div>
      </w:divsChild>
    </w:div>
    <w:div w:id="190266886">
      <w:bodyDiv w:val="1"/>
      <w:marLeft w:val="0"/>
      <w:marRight w:val="0"/>
      <w:marTop w:val="0"/>
      <w:marBottom w:val="0"/>
      <w:divBdr>
        <w:top w:val="none" w:sz="0" w:space="0" w:color="auto"/>
        <w:left w:val="none" w:sz="0" w:space="0" w:color="auto"/>
        <w:bottom w:val="none" w:sz="0" w:space="0" w:color="auto"/>
        <w:right w:val="none" w:sz="0" w:space="0" w:color="auto"/>
      </w:divBdr>
      <w:divsChild>
        <w:div w:id="409423491">
          <w:marLeft w:val="360"/>
          <w:marRight w:val="0"/>
          <w:marTop w:val="200"/>
          <w:marBottom w:val="0"/>
          <w:divBdr>
            <w:top w:val="none" w:sz="0" w:space="0" w:color="auto"/>
            <w:left w:val="none" w:sz="0" w:space="0" w:color="auto"/>
            <w:bottom w:val="none" w:sz="0" w:space="0" w:color="auto"/>
            <w:right w:val="none" w:sz="0" w:space="0" w:color="auto"/>
          </w:divBdr>
        </w:div>
        <w:div w:id="577717471">
          <w:marLeft w:val="360"/>
          <w:marRight w:val="0"/>
          <w:marTop w:val="200"/>
          <w:marBottom w:val="0"/>
          <w:divBdr>
            <w:top w:val="none" w:sz="0" w:space="0" w:color="auto"/>
            <w:left w:val="none" w:sz="0" w:space="0" w:color="auto"/>
            <w:bottom w:val="none" w:sz="0" w:space="0" w:color="auto"/>
            <w:right w:val="none" w:sz="0" w:space="0" w:color="auto"/>
          </w:divBdr>
        </w:div>
        <w:div w:id="42606331">
          <w:marLeft w:val="1080"/>
          <w:marRight w:val="0"/>
          <w:marTop w:val="100"/>
          <w:marBottom w:val="0"/>
          <w:divBdr>
            <w:top w:val="none" w:sz="0" w:space="0" w:color="auto"/>
            <w:left w:val="none" w:sz="0" w:space="0" w:color="auto"/>
            <w:bottom w:val="none" w:sz="0" w:space="0" w:color="auto"/>
            <w:right w:val="none" w:sz="0" w:space="0" w:color="auto"/>
          </w:divBdr>
        </w:div>
        <w:div w:id="362825316">
          <w:marLeft w:val="1080"/>
          <w:marRight w:val="0"/>
          <w:marTop w:val="100"/>
          <w:marBottom w:val="0"/>
          <w:divBdr>
            <w:top w:val="none" w:sz="0" w:space="0" w:color="auto"/>
            <w:left w:val="none" w:sz="0" w:space="0" w:color="auto"/>
            <w:bottom w:val="none" w:sz="0" w:space="0" w:color="auto"/>
            <w:right w:val="none" w:sz="0" w:space="0" w:color="auto"/>
          </w:divBdr>
        </w:div>
        <w:div w:id="1350836366">
          <w:marLeft w:val="360"/>
          <w:marRight w:val="0"/>
          <w:marTop w:val="200"/>
          <w:marBottom w:val="0"/>
          <w:divBdr>
            <w:top w:val="none" w:sz="0" w:space="0" w:color="auto"/>
            <w:left w:val="none" w:sz="0" w:space="0" w:color="auto"/>
            <w:bottom w:val="none" w:sz="0" w:space="0" w:color="auto"/>
            <w:right w:val="none" w:sz="0" w:space="0" w:color="auto"/>
          </w:divBdr>
        </w:div>
        <w:div w:id="530801430">
          <w:marLeft w:val="360"/>
          <w:marRight w:val="0"/>
          <w:marTop w:val="200"/>
          <w:marBottom w:val="0"/>
          <w:divBdr>
            <w:top w:val="none" w:sz="0" w:space="0" w:color="auto"/>
            <w:left w:val="none" w:sz="0" w:space="0" w:color="auto"/>
            <w:bottom w:val="none" w:sz="0" w:space="0" w:color="auto"/>
            <w:right w:val="none" w:sz="0" w:space="0" w:color="auto"/>
          </w:divBdr>
        </w:div>
        <w:div w:id="279266400">
          <w:marLeft w:val="360"/>
          <w:marRight w:val="0"/>
          <w:marTop w:val="200"/>
          <w:marBottom w:val="0"/>
          <w:divBdr>
            <w:top w:val="none" w:sz="0" w:space="0" w:color="auto"/>
            <w:left w:val="none" w:sz="0" w:space="0" w:color="auto"/>
            <w:bottom w:val="none" w:sz="0" w:space="0" w:color="auto"/>
            <w:right w:val="none" w:sz="0" w:space="0" w:color="auto"/>
          </w:divBdr>
        </w:div>
        <w:div w:id="8602014">
          <w:marLeft w:val="1080"/>
          <w:marRight w:val="0"/>
          <w:marTop w:val="100"/>
          <w:marBottom w:val="0"/>
          <w:divBdr>
            <w:top w:val="none" w:sz="0" w:space="0" w:color="auto"/>
            <w:left w:val="none" w:sz="0" w:space="0" w:color="auto"/>
            <w:bottom w:val="none" w:sz="0" w:space="0" w:color="auto"/>
            <w:right w:val="none" w:sz="0" w:space="0" w:color="auto"/>
          </w:divBdr>
        </w:div>
        <w:div w:id="471488114">
          <w:marLeft w:val="1080"/>
          <w:marRight w:val="0"/>
          <w:marTop w:val="100"/>
          <w:marBottom w:val="0"/>
          <w:divBdr>
            <w:top w:val="none" w:sz="0" w:space="0" w:color="auto"/>
            <w:left w:val="none" w:sz="0" w:space="0" w:color="auto"/>
            <w:bottom w:val="none" w:sz="0" w:space="0" w:color="auto"/>
            <w:right w:val="none" w:sz="0" w:space="0" w:color="auto"/>
          </w:divBdr>
        </w:div>
        <w:div w:id="152185422">
          <w:marLeft w:val="1080"/>
          <w:marRight w:val="0"/>
          <w:marTop w:val="100"/>
          <w:marBottom w:val="0"/>
          <w:divBdr>
            <w:top w:val="none" w:sz="0" w:space="0" w:color="auto"/>
            <w:left w:val="none" w:sz="0" w:space="0" w:color="auto"/>
            <w:bottom w:val="none" w:sz="0" w:space="0" w:color="auto"/>
            <w:right w:val="none" w:sz="0" w:space="0" w:color="auto"/>
          </w:divBdr>
        </w:div>
      </w:divsChild>
    </w:div>
    <w:div w:id="465127745">
      <w:bodyDiv w:val="1"/>
      <w:marLeft w:val="0"/>
      <w:marRight w:val="0"/>
      <w:marTop w:val="0"/>
      <w:marBottom w:val="0"/>
      <w:divBdr>
        <w:top w:val="none" w:sz="0" w:space="0" w:color="auto"/>
        <w:left w:val="none" w:sz="0" w:space="0" w:color="auto"/>
        <w:bottom w:val="none" w:sz="0" w:space="0" w:color="auto"/>
        <w:right w:val="none" w:sz="0" w:space="0" w:color="auto"/>
      </w:divBdr>
      <w:divsChild>
        <w:div w:id="223414299">
          <w:marLeft w:val="360"/>
          <w:marRight w:val="0"/>
          <w:marTop w:val="200"/>
          <w:marBottom w:val="0"/>
          <w:divBdr>
            <w:top w:val="none" w:sz="0" w:space="0" w:color="auto"/>
            <w:left w:val="none" w:sz="0" w:space="0" w:color="auto"/>
            <w:bottom w:val="none" w:sz="0" w:space="0" w:color="auto"/>
            <w:right w:val="none" w:sz="0" w:space="0" w:color="auto"/>
          </w:divBdr>
        </w:div>
        <w:div w:id="1430931552">
          <w:marLeft w:val="1080"/>
          <w:marRight w:val="0"/>
          <w:marTop w:val="100"/>
          <w:marBottom w:val="0"/>
          <w:divBdr>
            <w:top w:val="none" w:sz="0" w:space="0" w:color="auto"/>
            <w:left w:val="none" w:sz="0" w:space="0" w:color="auto"/>
            <w:bottom w:val="none" w:sz="0" w:space="0" w:color="auto"/>
            <w:right w:val="none" w:sz="0" w:space="0" w:color="auto"/>
          </w:divBdr>
        </w:div>
        <w:div w:id="1000699884">
          <w:marLeft w:val="360"/>
          <w:marRight w:val="0"/>
          <w:marTop w:val="200"/>
          <w:marBottom w:val="0"/>
          <w:divBdr>
            <w:top w:val="none" w:sz="0" w:space="0" w:color="auto"/>
            <w:left w:val="none" w:sz="0" w:space="0" w:color="auto"/>
            <w:bottom w:val="none" w:sz="0" w:space="0" w:color="auto"/>
            <w:right w:val="none" w:sz="0" w:space="0" w:color="auto"/>
          </w:divBdr>
        </w:div>
        <w:div w:id="1114056031">
          <w:marLeft w:val="1080"/>
          <w:marRight w:val="0"/>
          <w:marTop w:val="100"/>
          <w:marBottom w:val="0"/>
          <w:divBdr>
            <w:top w:val="none" w:sz="0" w:space="0" w:color="auto"/>
            <w:left w:val="none" w:sz="0" w:space="0" w:color="auto"/>
            <w:bottom w:val="none" w:sz="0" w:space="0" w:color="auto"/>
            <w:right w:val="none" w:sz="0" w:space="0" w:color="auto"/>
          </w:divBdr>
        </w:div>
        <w:div w:id="1491140782">
          <w:marLeft w:val="1080"/>
          <w:marRight w:val="0"/>
          <w:marTop w:val="100"/>
          <w:marBottom w:val="0"/>
          <w:divBdr>
            <w:top w:val="none" w:sz="0" w:space="0" w:color="auto"/>
            <w:left w:val="none" w:sz="0" w:space="0" w:color="auto"/>
            <w:bottom w:val="none" w:sz="0" w:space="0" w:color="auto"/>
            <w:right w:val="none" w:sz="0" w:space="0" w:color="auto"/>
          </w:divBdr>
        </w:div>
      </w:divsChild>
    </w:div>
    <w:div w:id="573467996">
      <w:bodyDiv w:val="1"/>
      <w:marLeft w:val="0"/>
      <w:marRight w:val="0"/>
      <w:marTop w:val="0"/>
      <w:marBottom w:val="0"/>
      <w:divBdr>
        <w:top w:val="none" w:sz="0" w:space="0" w:color="auto"/>
        <w:left w:val="none" w:sz="0" w:space="0" w:color="auto"/>
        <w:bottom w:val="none" w:sz="0" w:space="0" w:color="auto"/>
        <w:right w:val="none" w:sz="0" w:space="0" w:color="auto"/>
      </w:divBdr>
      <w:divsChild>
        <w:div w:id="1760561367">
          <w:marLeft w:val="360"/>
          <w:marRight w:val="0"/>
          <w:marTop w:val="200"/>
          <w:marBottom w:val="0"/>
          <w:divBdr>
            <w:top w:val="none" w:sz="0" w:space="0" w:color="auto"/>
            <w:left w:val="none" w:sz="0" w:space="0" w:color="auto"/>
            <w:bottom w:val="none" w:sz="0" w:space="0" w:color="auto"/>
            <w:right w:val="none" w:sz="0" w:space="0" w:color="auto"/>
          </w:divBdr>
        </w:div>
        <w:div w:id="310795961">
          <w:marLeft w:val="360"/>
          <w:marRight w:val="0"/>
          <w:marTop w:val="200"/>
          <w:marBottom w:val="0"/>
          <w:divBdr>
            <w:top w:val="none" w:sz="0" w:space="0" w:color="auto"/>
            <w:left w:val="none" w:sz="0" w:space="0" w:color="auto"/>
            <w:bottom w:val="none" w:sz="0" w:space="0" w:color="auto"/>
            <w:right w:val="none" w:sz="0" w:space="0" w:color="auto"/>
          </w:divBdr>
        </w:div>
        <w:div w:id="73170680">
          <w:marLeft w:val="360"/>
          <w:marRight w:val="0"/>
          <w:marTop w:val="200"/>
          <w:marBottom w:val="0"/>
          <w:divBdr>
            <w:top w:val="none" w:sz="0" w:space="0" w:color="auto"/>
            <w:left w:val="none" w:sz="0" w:space="0" w:color="auto"/>
            <w:bottom w:val="none" w:sz="0" w:space="0" w:color="auto"/>
            <w:right w:val="none" w:sz="0" w:space="0" w:color="auto"/>
          </w:divBdr>
        </w:div>
        <w:div w:id="827674216">
          <w:marLeft w:val="1080"/>
          <w:marRight w:val="0"/>
          <w:marTop w:val="100"/>
          <w:marBottom w:val="0"/>
          <w:divBdr>
            <w:top w:val="none" w:sz="0" w:space="0" w:color="auto"/>
            <w:left w:val="none" w:sz="0" w:space="0" w:color="auto"/>
            <w:bottom w:val="none" w:sz="0" w:space="0" w:color="auto"/>
            <w:right w:val="none" w:sz="0" w:space="0" w:color="auto"/>
          </w:divBdr>
        </w:div>
        <w:div w:id="1554081563">
          <w:marLeft w:val="1080"/>
          <w:marRight w:val="0"/>
          <w:marTop w:val="100"/>
          <w:marBottom w:val="0"/>
          <w:divBdr>
            <w:top w:val="none" w:sz="0" w:space="0" w:color="auto"/>
            <w:left w:val="none" w:sz="0" w:space="0" w:color="auto"/>
            <w:bottom w:val="none" w:sz="0" w:space="0" w:color="auto"/>
            <w:right w:val="none" w:sz="0" w:space="0" w:color="auto"/>
          </w:divBdr>
        </w:div>
        <w:div w:id="374282197">
          <w:marLeft w:val="360"/>
          <w:marRight w:val="0"/>
          <w:marTop w:val="200"/>
          <w:marBottom w:val="0"/>
          <w:divBdr>
            <w:top w:val="none" w:sz="0" w:space="0" w:color="auto"/>
            <w:left w:val="none" w:sz="0" w:space="0" w:color="auto"/>
            <w:bottom w:val="none" w:sz="0" w:space="0" w:color="auto"/>
            <w:right w:val="none" w:sz="0" w:space="0" w:color="auto"/>
          </w:divBdr>
        </w:div>
        <w:div w:id="206374327">
          <w:marLeft w:val="360"/>
          <w:marRight w:val="0"/>
          <w:marTop w:val="200"/>
          <w:marBottom w:val="0"/>
          <w:divBdr>
            <w:top w:val="none" w:sz="0" w:space="0" w:color="auto"/>
            <w:left w:val="none" w:sz="0" w:space="0" w:color="auto"/>
            <w:bottom w:val="none" w:sz="0" w:space="0" w:color="auto"/>
            <w:right w:val="none" w:sz="0" w:space="0" w:color="auto"/>
          </w:divBdr>
        </w:div>
        <w:div w:id="1727297637">
          <w:marLeft w:val="1080"/>
          <w:marRight w:val="0"/>
          <w:marTop w:val="100"/>
          <w:marBottom w:val="0"/>
          <w:divBdr>
            <w:top w:val="none" w:sz="0" w:space="0" w:color="auto"/>
            <w:left w:val="none" w:sz="0" w:space="0" w:color="auto"/>
            <w:bottom w:val="none" w:sz="0" w:space="0" w:color="auto"/>
            <w:right w:val="none" w:sz="0" w:space="0" w:color="auto"/>
          </w:divBdr>
        </w:div>
        <w:div w:id="362022935">
          <w:marLeft w:val="1080"/>
          <w:marRight w:val="0"/>
          <w:marTop w:val="100"/>
          <w:marBottom w:val="0"/>
          <w:divBdr>
            <w:top w:val="none" w:sz="0" w:space="0" w:color="auto"/>
            <w:left w:val="none" w:sz="0" w:space="0" w:color="auto"/>
            <w:bottom w:val="none" w:sz="0" w:space="0" w:color="auto"/>
            <w:right w:val="none" w:sz="0" w:space="0" w:color="auto"/>
          </w:divBdr>
        </w:div>
        <w:div w:id="1940065759">
          <w:marLeft w:val="1080"/>
          <w:marRight w:val="0"/>
          <w:marTop w:val="100"/>
          <w:marBottom w:val="0"/>
          <w:divBdr>
            <w:top w:val="none" w:sz="0" w:space="0" w:color="auto"/>
            <w:left w:val="none" w:sz="0" w:space="0" w:color="auto"/>
            <w:bottom w:val="none" w:sz="0" w:space="0" w:color="auto"/>
            <w:right w:val="none" w:sz="0" w:space="0" w:color="auto"/>
          </w:divBdr>
        </w:div>
      </w:divsChild>
    </w:div>
    <w:div w:id="615402919">
      <w:bodyDiv w:val="1"/>
      <w:marLeft w:val="0"/>
      <w:marRight w:val="0"/>
      <w:marTop w:val="0"/>
      <w:marBottom w:val="0"/>
      <w:divBdr>
        <w:top w:val="none" w:sz="0" w:space="0" w:color="auto"/>
        <w:left w:val="none" w:sz="0" w:space="0" w:color="auto"/>
        <w:bottom w:val="none" w:sz="0" w:space="0" w:color="auto"/>
        <w:right w:val="none" w:sz="0" w:space="0" w:color="auto"/>
      </w:divBdr>
      <w:divsChild>
        <w:div w:id="1758479659">
          <w:marLeft w:val="360"/>
          <w:marRight w:val="0"/>
          <w:marTop w:val="200"/>
          <w:marBottom w:val="0"/>
          <w:divBdr>
            <w:top w:val="none" w:sz="0" w:space="0" w:color="auto"/>
            <w:left w:val="none" w:sz="0" w:space="0" w:color="auto"/>
            <w:bottom w:val="none" w:sz="0" w:space="0" w:color="auto"/>
            <w:right w:val="none" w:sz="0" w:space="0" w:color="auto"/>
          </w:divBdr>
        </w:div>
      </w:divsChild>
    </w:div>
    <w:div w:id="625042471">
      <w:bodyDiv w:val="1"/>
      <w:marLeft w:val="0"/>
      <w:marRight w:val="0"/>
      <w:marTop w:val="0"/>
      <w:marBottom w:val="0"/>
      <w:divBdr>
        <w:top w:val="none" w:sz="0" w:space="0" w:color="auto"/>
        <w:left w:val="none" w:sz="0" w:space="0" w:color="auto"/>
        <w:bottom w:val="none" w:sz="0" w:space="0" w:color="auto"/>
        <w:right w:val="none" w:sz="0" w:space="0" w:color="auto"/>
      </w:divBdr>
      <w:divsChild>
        <w:div w:id="2028209507">
          <w:marLeft w:val="360"/>
          <w:marRight w:val="0"/>
          <w:marTop w:val="200"/>
          <w:marBottom w:val="0"/>
          <w:divBdr>
            <w:top w:val="none" w:sz="0" w:space="0" w:color="auto"/>
            <w:left w:val="none" w:sz="0" w:space="0" w:color="auto"/>
            <w:bottom w:val="none" w:sz="0" w:space="0" w:color="auto"/>
            <w:right w:val="none" w:sz="0" w:space="0" w:color="auto"/>
          </w:divBdr>
        </w:div>
      </w:divsChild>
    </w:div>
    <w:div w:id="664404734">
      <w:bodyDiv w:val="1"/>
      <w:marLeft w:val="0"/>
      <w:marRight w:val="0"/>
      <w:marTop w:val="0"/>
      <w:marBottom w:val="0"/>
      <w:divBdr>
        <w:top w:val="none" w:sz="0" w:space="0" w:color="auto"/>
        <w:left w:val="none" w:sz="0" w:space="0" w:color="auto"/>
        <w:bottom w:val="none" w:sz="0" w:space="0" w:color="auto"/>
        <w:right w:val="none" w:sz="0" w:space="0" w:color="auto"/>
      </w:divBdr>
      <w:divsChild>
        <w:div w:id="421873891">
          <w:marLeft w:val="360"/>
          <w:marRight w:val="0"/>
          <w:marTop w:val="200"/>
          <w:marBottom w:val="0"/>
          <w:divBdr>
            <w:top w:val="none" w:sz="0" w:space="0" w:color="auto"/>
            <w:left w:val="none" w:sz="0" w:space="0" w:color="auto"/>
            <w:bottom w:val="none" w:sz="0" w:space="0" w:color="auto"/>
            <w:right w:val="none" w:sz="0" w:space="0" w:color="auto"/>
          </w:divBdr>
        </w:div>
        <w:div w:id="743798757">
          <w:marLeft w:val="1080"/>
          <w:marRight w:val="0"/>
          <w:marTop w:val="100"/>
          <w:marBottom w:val="0"/>
          <w:divBdr>
            <w:top w:val="none" w:sz="0" w:space="0" w:color="auto"/>
            <w:left w:val="none" w:sz="0" w:space="0" w:color="auto"/>
            <w:bottom w:val="none" w:sz="0" w:space="0" w:color="auto"/>
            <w:right w:val="none" w:sz="0" w:space="0" w:color="auto"/>
          </w:divBdr>
        </w:div>
        <w:div w:id="332221592">
          <w:marLeft w:val="360"/>
          <w:marRight w:val="0"/>
          <w:marTop w:val="200"/>
          <w:marBottom w:val="0"/>
          <w:divBdr>
            <w:top w:val="none" w:sz="0" w:space="0" w:color="auto"/>
            <w:left w:val="none" w:sz="0" w:space="0" w:color="auto"/>
            <w:bottom w:val="none" w:sz="0" w:space="0" w:color="auto"/>
            <w:right w:val="none" w:sz="0" w:space="0" w:color="auto"/>
          </w:divBdr>
        </w:div>
        <w:div w:id="325979164">
          <w:marLeft w:val="1080"/>
          <w:marRight w:val="0"/>
          <w:marTop w:val="100"/>
          <w:marBottom w:val="0"/>
          <w:divBdr>
            <w:top w:val="none" w:sz="0" w:space="0" w:color="auto"/>
            <w:left w:val="none" w:sz="0" w:space="0" w:color="auto"/>
            <w:bottom w:val="none" w:sz="0" w:space="0" w:color="auto"/>
            <w:right w:val="none" w:sz="0" w:space="0" w:color="auto"/>
          </w:divBdr>
        </w:div>
      </w:divsChild>
    </w:div>
    <w:div w:id="781342938">
      <w:bodyDiv w:val="1"/>
      <w:marLeft w:val="0"/>
      <w:marRight w:val="0"/>
      <w:marTop w:val="0"/>
      <w:marBottom w:val="0"/>
      <w:divBdr>
        <w:top w:val="none" w:sz="0" w:space="0" w:color="auto"/>
        <w:left w:val="none" w:sz="0" w:space="0" w:color="auto"/>
        <w:bottom w:val="none" w:sz="0" w:space="0" w:color="auto"/>
        <w:right w:val="none" w:sz="0" w:space="0" w:color="auto"/>
      </w:divBdr>
    </w:div>
    <w:div w:id="882979079">
      <w:bodyDiv w:val="1"/>
      <w:marLeft w:val="0"/>
      <w:marRight w:val="0"/>
      <w:marTop w:val="0"/>
      <w:marBottom w:val="0"/>
      <w:divBdr>
        <w:top w:val="none" w:sz="0" w:space="0" w:color="auto"/>
        <w:left w:val="none" w:sz="0" w:space="0" w:color="auto"/>
        <w:bottom w:val="none" w:sz="0" w:space="0" w:color="auto"/>
        <w:right w:val="none" w:sz="0" w:space="0" w:color="auto"/>
      </w:divBdr>
      <w:divsChild>
        <w:div w:id="620694186">
          <w:marLeft w:val="360"/>
          <w:marRight w:val="0"/>
          <w:marTop w:val="200"/>
          <w:marBottom w:val="0"/>
          <w:divBdr>
            <w:top w:val="none" w:sz="0" w:space="0" w:color="auto"/>
            <w:left w:val="none" w:sz="0" w:space="0" w:color="auto"/>
            <w:bottom w:val="none" w:sz="0" w:space="0" w:color="auto"/>
            <w:right w:val="none" w:sz="0" w:space="0" w:color="auto"/>
          </w:divBdr>
        </w:div>
        <w:div w:id="806823202">
          <w:marLeft w:val="1080"/>
          <w:marRight w:val="0"/>
          <w:marTop w:val="100"/>
          <w:marBottom w:val="0"/>
          <w:divBdr>
            <w:top w:val="none" w:sz="0" w:space="0" w:color="auto"/>
            <w:left w:val="none" w:sz="0" w:space="0" w:color="auto"/>
            <w:bottom w:val="none" w:sz="0" w:space="0" w:color="auto"/>
            <w:right w:val="none" w:sz="0" w:space="0" w:color="auto"/>
          </w:divBdr>
        </w:div>
        <w:div w:id="1132482184">
          <w:marLeft w:val="1800"/>
          <w:marRight w:val="0"/>
          <w:marTop w:val="100"/>
          <w:marBottom w:val="0"/>
          <w:divBdr>
            <w:top w:val="none" w:sz="0" w:space="0" w:color="auto"/>
            <w:left w:val="none" w:sz="0" w:space="0" w:color="auto"/>
            <w:bottom w:val="none" w:sz="0" w:space="0" w:color="auto"/>
            <w:right w:val="none" w:sz="0" w:space="0" w:color="auto"/>
          </w:divBdr>
        </w:div>
        <w:div w:id="1020858118">
          <w:marLeft w:val="2520"/>
          <w:marRight w:val="0"/>
          <w:marTop w:val="100"/>
          <w:marBottom w:val="0"/>
          <w:divBdr>
            <w:top w:val="none" w:sz="0" w:space="0" w:color="auto"/>
            <w:left w:val="none" w:sz="0" w:space="0" w:color="auto"/>
            <w:bottom w:val="none" w:sz="0" w:space="0" w:color="auto"/>
            <w:right w:val="none" w:sz="0" w:space="0" w:color="auto"/>
          </w:divBdr>
        </w:div>
        <w:div w:id="169687785">
          <w:marLeft w:val="2520"/>
          <w:marRight w:val="0"/>
          <w:marTop w:val="100"/>
          <w:marBottom w:val="0"/>
          <w:divBdr>
            <w:top w:val="none" w:sz="0" w:space="0" w:color="auto"/>
            <w:left w:val="none" w:sz="0" w:space="0" w:color="auto"/>
            <w:bottom w:val="none" w:sz="0" w:space="0" w:color="auto"/>
            <w:right w:val="none" w:sz="0" w:space="0" w:color="auto"/>
          </w:divBdr>
        </w:div>
        <w:div w:id="1246376546">
          <w:marLeft w:val="1800"/>
          <w:marRight w:val="0"/>
          <w:marTop w:val="100"/>
          <w:marBottom w:val="0"/>
          <w:divBdr>
            <w:top w:val="none" w:sz="0" w:space="0" w:color="auto"/>
            <w:left w:val="none" w:sz="0" w:space="0" w:color="auto"/>
            <w:bottom w:val="none" w:sz="0" w:space="0" w:color="auto"/>
            <w:right w:val="none" w:sz="0" w:space="0" w:color="auto"/>
          </w:divBdr>
        </w:div>
        <w:div w:id="802382055">
          <w:marLeft w:val="1080"/>
          <w:marRight w:val="0"/>
          <w:marTop w:val="100"/>
          <w:marBottom w:val="0"/>
          <w:divBdr>
            <w:top w:val="none" w:sz="0" w:space="0" w:color="auto"/>
            <w:left w:val="none" w:sz="0" w:space="0" w:color="auto"/>
            <w:bottom w:val="none" w:sz="0" w:space="0" w:color="auto"/>
            <w:right w:val="none" w:sz="0" w:space="0" w:color="auto"/>
          </w:divBdr>
        </w:div>
        <w:div w:id="331376352">
          <w:marLeft w:val="1800"/>
          <w:marRight w:val="0"/>
          <w:marTop w:val="100"/>
          <w:marBottom w:val="0"/>
          <w:divBdr>
            <w:top w:val="none" w:sz="0" w:space="0" w:color="auto"/>
            <w:left w:val="none" w:sz="0" w:space="0" w:color="auto"/>
            <w:bottom w:val="none" w:sz="0" w:space="0" w:color="auto"/>
            <w:right w:val="none" w:sz="0" w:space="0" w:color="auto"/>
          </w:divBdr>
        </w:div>
      </w:divsChild>
    </w:div>
    <w:div w:id="935483888">
      <w:bodyDiv w:val="1"/>
      <w:marLeft w:val="0"/>
      <w:marRight w:val="0"/>
      <w:marTop w:val="0"/>
      <w:marBottom w:val="0"/>
      <w:divBdr>
        <w:top w:val="none" w:sz="0" w:space="0" w:color="auto"/>
        <w:left w:val="none" w:sz="0" w:space="0" w:color="auto"/>
        <w:bottom w:val="none" w:sz="0" w:space="0" w:color="auto"/>
        <w:right w:val="none" w:sz="0" w:space="0" w:color="auto"/>
      </w:divBdr>
    </w:div>
    <w:div w:id="1297566611">
      <w:bodyDiv w:val="1"/>
      <w:marLeft w:val="0"/>
      <w:marRight w:val="0"/>
      <w:marTop w:val="0"/>
      <w:marBottom w:val="0"/>
      <w:divBdr>
        <w:top w:val="none" w:sz="0" w:space="0" w:color="auto"/>
        <w:left w:val="none" w:sz="0" w:space="0" w:color="auto"/>
        <w:bottom w:val="none" w:sz="0" w:space="0" w:color="auto"/>
        <w:right w:val="none" w:sz="0" w:space="0" w:color="auto"/>
      </w:divBdr>
    </w:div>
    <w:div w:id="1635676764">
      <w:bodyDiv w:val="1"/>
      <w:marLeft w:val="0"/>
      <w:marRight w:val="0"/>
      <w:marTop w:val="0"/>
      <w:marBottom w:val="0"/>
      <w:divBdr>
        <w:top w:val="none" w:sz="0" w:space="0" w:color="auto"/>
        <w:left w:val="none" w:sz="0" w:space="0" w:color="auto"/>
        <w:bottom w:val="none" w:sz="0" w:space="0" w:color="auto"/>
        <w:right w:val="none" w:sz="0" w:space="0" w:color="auto"/>
      </w:divBdr>
      <w:divsChild>
        <w:div w:id="770782198">
          <w:marLeft w:val="360"/>
          <w:marRight w:val="0"/>
          <w:marTop w:val="200"/>
          <w:marBottom w:val="0"/>
          <w:divBdr>
            <w:top w:val="none" w:sz="0" w:space="0" w:color="auto"/>
            <w:left w:val="none" w:sz="0" w:space="0" w:color="auto"/>
            <w:bottom w:val="none" w:sz="0" w:space="0" w:color="auto"/>
            <w:right w:val="none" w:sz="0" w:space="0" w:color="auto"/>
          </w:divBdr>
        </w:div>
        <w:div w:id="1088235225">
          <w:marLeft w:val="1080"/>
          <w:marRight w:val="0"/>
          <w:marTop w:val="100"/>
          <w:marBottom w:val="0"/>
          <w:divBdr>
            <w:top w:val="none" w:sz="0" w:space="0" w:color="auto"/>
            <w:left w:val="none" w:sz="0" w:space="0" w:color="auto"/>
            <w:bottom w:val="none" w:sz="0" w:space="0" w:color="auto"/>
            <w:right w:val="none" w:sz="0" w:space="0" w:color="auto"/>
          </w:divBdr>
        </w:div>
      </w:divsChild>
    </w:div>
    <w:div w:id="1697584347">
      <w:bodyDiv w:val="1"/>
      <w:marLeft w:val="0"/>
      <w:marRight w:val="0"/>
      <w:marTop w:val="0"/>
      <w:marBottom w:val="0"/>
      <w:divBdr>
        <w:top w:val="none" w:sz="0" w:space="0" w:color="auto"/>
        <w:left w:val="none" w:sz="0" w:space="0" w:color="auto"/>
        <w:bottom w:val="none" w:sz="0" w:space="0" w:color="auto"/>
        <w:right w:val="none" w:sz="0" w:space="0" w:color="auto"/>
      </w:divBdr>
      <w:divsChild>
        <w:div w:id="572667724">
          <w:marLeft w:val="360"/>
          <w:marRight w:val="0"/>
          <w:marTop w:val="200"/>
          <w:marBottom w:val="0"/>
          <w:divBdr>
            <w:top w:val="none" w:sz="0" w:space="0" w:color="auto"/>
            <w:left w:val="none" w:sz="0" w:space="0" w:color="auto"/>
            <w:bottom w:val="none" w:sz="0" w:space="0" w:color="auto"/>
            <w:right w:val="none" w:sz="0" w:space="0" w:color="auto"/>
          </w:divBdr>
        </w:div>
      </w:divsChild>
    </w:div>
    <w:div w:id="1822188243">
      <w:bodyDiv w:val="1"/>
      <w:marLeft w:val="0"/>
      <w:marRight w:val="0"/>
      <w:marTop w:val="0"/>
      <w:marBottom w:val="0"/>
      <w:divBdr>
        <w:top w:val="none" w:sz="0" w:space="0" w:color="auto"/>
        <w:left w:val="none" w:sz="0" w:space="0" w:color="auto"/>
        <w:bottom w:val="none" w:sz="0" w:space="0" w:color="auto"/>
        <w:right w:val="none" w:sz="0" w:space="0" w:color="auto"/>
      </w:divBdr>
      <w:divsChild>
        <w:div w:id="1037000994">
          <w:marLeft w:val="360"/>
          <w:marRight w:val="0"/>
          <w:marTop w:val="200"/>
          <w:marBottom w:val="0"/>
          <w:divBdr>
            <w:top w:val="none" w:sz="0" w:space="0" w:color="auto"/>
            <w:left w:val="none" w:sz="0" w:space="0" w:color="auto"/>
            <w:bottom w:val="none" w:sz="0" w:space="0" w:color="auto"/>
            <w:right w:val="none" w:sz="0" w:space="0" w:color="auto"/>
          </w:divBdr>
        </w:div>
        <w:div w:id="1423261175">
          <w:marLeft w:val="1080"/>
          <w:marRight w:val="0"/>
          <w:marTop w:val="100"/>
          <w:marBottom w:val="0"/>
          <w:divBdr>
            <w:top w:val="none" w:sz="0" w:space="0" w:color="auto"/>
            <w:left w:val="none" w:sz="0" w:space="0" w:color="auto"/>
            <w:bottom w:val="none" w:sz="0" w:space="0" w:color="auto"/>
            <w:right w:val="none" w:sz="0" w:space="0" w:color="auto"/>
          </w:divBdr>
        </w:div>
        <w:div w:id="1905949019">
          <w:marLeft w:val="1080"/>
          <w:marRight w:val="0"/>
          <w:marTop w:val="100"/>
          <w:marBottom w:val="0"/>
          <w:divBdr>
            <w:top w:val="none" w:sz="0" w:space="0" w:color="auto"/>
            <w:left w:val="none" w:sz="0" w:space="0" w:color="auto"/>
            <w:bottom w:val="none" w:sz="0" w:space="0" w:color="auto"/>
            <w:right w:val="none" w:sz="0" w:space="0" w:color="auto"/>
          </w:divBdr>
        </w:div>
        <w:div w:id="364403515">
          <w:marLeft w:val="1080"/>
          <w:marRight w:val="0"/>
          <w:marTop w:val="100"/>
          <w:marBottom w:val="0"/>
          <w:divBdr>
            <w:top w:val="none" w:sz="0" w:space="0" w:color="auto"/>
            <w:left w:val="none" w:sz="0" w:space="0" w:color="auto"/>
            <w:bottom w:val="none" w:sz="0" w:space="0" w:color="auto"/>
            <w:right w:val="none" w:sz="0" w:space="0" w:color="auto"/>
          </w:divBdr>
        </w:div>
        <w:div w:id="1951474382">
          <w:marLeft w:val="360"/>
          <w:marRight w:val="0"/>
          <w:marTop w:val="200"/>
          <w:marBottom w:val="0"/>
          <w:divBdr>
            <w:top w:val="none" w:sz="0" w:space="0" w:color="auto"/>
            <w:left w:val="none" w:sz="0" w:space="0" w:color="auto"/>
            <w:bottom w:val="none" w:sz="0" w:space="0" w:color="auto"/>
            <w:right w:val="none" w:sz="0" w:space="0" w:color="auto"/>
          </w:divBdr>
        </w:div>
        <w:div w:id="469248493">
          <w:marLeft w:val="1080"/>
          <w:marRight w:val="0"/>
          <w:marTop w:val="100"/>
          <w:marBottom w:val="0"/>
          <w:divBdr>
            <w:top w:val="none" w:sz="0" w:space="0" w:color="auto"/>
            <w:left w:val="none" w:sz="0" w:space="0" w:color="auto"/>
            <w:bottom w:val="none" w:sz="0" w:space="0" w:color="auto"/>
            <w:right w:val="none" w:sz="0" w:space="0" w:color="auto"/>
          </w:divBdr>
        </w:div>
        <w:div w:id="814492705">
          <w:marLeft w:val="1080"/>
          <w:marRight w:val="0"/>
          <w:marTop w:val="100"/>
          <w:marBottom w:val="0"/>
          <w:divBdr>
            <w:top w:val="none" w:sz="0" w:space="0" w:color="auto"/>
            <w:left w:val="none" w:sz="0" w:space="0" w:color="auto"/>
            <w:bottom w:val="none" w:sz="0" w:space="0" w:color="auto"/>
            <w:right w:val="none" w:sz="0" w:space="0" w:color="auto"/>
          </w:divBdr>
        </w:div>
        <w:div w:id="607468113">
          <w:marLeft w:val="360"/>
          <w:marRight w:val="0"/>
          <w:marTop w:val="200"/>
          <w:marBottom w:val="0"/>
          <w:divBdr>
            <w:top w:val="none" w:sz="0" w:space="0" w:color="auto"/>
            <w:left w:val="none" w:sz="0" w:space="0" w:color="auto"/>
            <w:bottom w:val="none" w:sz="0" w:space="0" w:color="auto"/>
            <w:right w:val="none" w:sz="0" w:space="0" w:color="auto"/>
          </w:divBdr>
        </w:div>
        <w:div w:id="408506697">
          <w:marLeft w:val="1080"/>
          <w:marRight w:val="0"/>
          <w:marTop w:val="100"/>
          <w:marBottom w:val="0"/>
          <w:divBdr>
            <w:top w:val="none" w:sz="0" w:space="0" w:color="auto"/>
            <w:left w:val="none" w:sz="0" w:space="0" w:color="auto"/>
            <w:bottom w:val="none" w:sz="0" w:space="0" w:color="auto"/>
            <w:right w:val="none" w:sz="0" w:space="0" w:color="auto"/>
          </w:divBdr>
        </w:div>
        <w:div w:id="1880781580">
          <w:marLeft w:val="1080"/>
          <w:marRight w:val="0"/>
          <w:marTop w:val="100"/>
          <w:marBottom w:val="0"/>
          <w:divBdr>
            <w:top w:val="none" w:sz="0" w:space="0" w:color="auto"/>
            <w:left w:val="none" w:sz="0" w:space="0" w:color="auto"/>
            <w:bottom w:val="none" w:sz="0" w:space="0" w:color="auto"/>
            <w:right w:val="none" w:sz="0" w:space="0" w:color="auto"/>
          </w:divBdr>
        </w:div>
        <w:div w:id="247661968">
          <w:marLeft w:val="360"/>
          <w:marRight w:val="0"/>
          <w:marTop w:val="200"/>
          <w:marBottom w:val="0"/>
          <w:divBdr>
            <w:top w:val="none" w:sz="0" w:space="0" w:color="auto"/>
            <w:left w:val="none" w:sz="0" w:space="0" w:color="auto"/>
            <w:bottom w:val="none" w:sz="0" w:space="0" w:color="auto"/>
            <w:right w:val="none" w:sz="0" w:space="0" w:color="auto"/>
          </w:divBdr>
        </w:div>
        <w:div w:id="2021929183">
          <w:marLeft w:val="1080"/>
          <w:marRight w:val="0"/>
          <w:marTop w:val="100"/>
          <w:marBottom w:val="0"/>
          <w:divBdr>
            <w:top w:val="none" w:sz="0" w:space="0" w:color="auto"/>
            <w:left w:val="none" w:sz="0" w:space="0" w:color="auto"/>
            <w:bottom w:val="none" w:sz="0" w:space="0" w:color="auto"/>
            <w:right w:val="none" w:sz="0" w:space="0" w:color="auto"/>
          </w:divBdr>
        </w:div>
        <w:div w:id="1532914521">
          <w:marLeft w:val="1080"/>
          <w:marRight w:val="0"/>
          <w:marTop w:val="100"/>
          <w:marBottom w:val="0"/>
          <w:divBdr>
            <w:top w:val="none" w:sz="0" w:space="0" w:color="auto"/>
            <w:left w:val="none" w:sz="0" w:space="0" w:color="auto"/>
            <w:bottom w:val="none" w:sz="0" w:space="0" w:color="auto"/>
            <w:right w:val="none" w:sz="0" w:space="0" w:color="auto"/>
          </w:divBdr>
        </w:div>
      </w:divsChild>
    </w:div>
    <w:div w:id="2034569117">
      <w:bodyDiv w:val="1"/>
      <w:marLeft w:val="0"/>
      <w:marRight w:val="0"/>
      <w:marTop w:val="0"/>
      <w:marBottom w:val="0"/>
      <w:divBdr>
        <w:top w:val="none" w:sz="0" w:space="0" w:color="auto"/>
        <w:left w:val="none" w:sz="0" w:space="0" w:color="auto"/>
        <w:bottom w:val="none" w:sz="0" w:space="0" w:color="auto"/>
        <w:right w:val="none" w:sz="0" w:space="0" w:color="auto"/>
      </w:divBdr>
      <w:divsChild>
        <w:div w:id="781219188">
          <w:marLeft w:val="1080"/>
          <w:marRight w:val="0"/>
          <w:marTop w:val="100"/>
          <w:marBottom w:val="0"/>
          <w:divBdr>
            <w:top w:val="none" w:sz="0" w:space="0" w:color="auto"/>
            <w:left w:val="none" w:sz="0" w:space="0" w:color="auto"/>
            <w:bottom w:val="none" w:sz="0" w:space="0" w:color="auto"/>
            <w:right w:val="none" w:sz="0" w:space="0" w:color="auto"/>
          </w:divBdr>
        </w:div>
        <w:div w:id="2037537501">
          <w:marLeft w:val="1080"/>
          <w:marRight w:val="0"/>
          <w:marTop w:val="100"/>
          <w:marBottom w:val="0"/>
          <w:divBdr>
            <w:top w:val="none" w:sz="0" w:space="0" w:color="auto"/>
            <w:left w:val="none" w:sz="0" w:space="0" w:color="auto"/>
            <w:bottom w:val="none" w:sz="0" w:space="0" w:color="auto"/>
            <w:right w:val="none" w:sz="0" w:space="0" w:color="auto"/>
          </w:divBdr>
        </w:div>
        <w:div w:id="299727113">
          <w:marLeft w:val="1800"/>
          <w:marRight w:val="0"/>
          <w:marTop w:val="100"/>
          <w:marBottom w:val="0"/>
          <w:divBdr>
            <w:top w:val="none" w:sz="0" w:space="0" w:color="auto"/>
            <w:left w:val="none" w:sz="0" w:space="0" w:color="auto"/>
            <w:bottom w:val="none" w:sz="0" w:space="0" w:color="auto"/>
            <w:right w:val="none" w:sz="0" w:space="0" w:color="auto"/>
          </w:divBdr>
        </w:div>
      </w:divsChild>
    </w:div>
    <w:div w:id="2038700785">
      <w:bodyDiv w:val="1"/>
      <w:marLeft w:val="0"/>
      <w:marRight w:val="0"/>
      <w:marTop w:val="0"/>
      <w:marBottom w:val="0"/>
      <w:divBdr>
        <w:top w:val="none" w:sz="0" w:space="0" w:color="auto"/>
        <w:left w:val="none" w:sz="0" w:space="0" w:color="auto"/>
        <w:bottom w:val="none" w:sz="0" w:space="0" w:color="auto"/>
        <w:right w:val="none" w:sz="0" w:space="0" w:color="auto"/>
      </w:divBdr>
      <w:divsChild>
        <w:div w:id="1541284396">
          <w:marLeft w:val="360"/>
          <w:marRight w:val="0"/>
          <w:marTop w:val="200"/>
          <w:marBottom w:val="0"/>
          <w:divBdr>
            <w:top w:val="none" w:sz="0" w:space="0" w:color="auto"/>
            <w:left w:val="none" w:sz="0" w:space="0" w:color="auto"/>
            <w:bottom w:val="none" w:sz="0" w:space="0" w:color="auto"/>
            <w:right w:val="none" w:sz="0" w:space="0" w:color="auto"/>
          </w:divBdr>
        </w:div>
        <w:div w:id="1638603778">
          <w:marLeft w:val="1080"/>
          <w:marRight w:val="0"/>
          <w:marTop w:val="100"/>
          <w:marBottom w:val="0"/>
          <w:divBdr>
            <w:top w:val="none" w:sz="0" w:space="0" w:color="auto"/>
            <w:left w:val="none" w:sz="0" w:space="0" w:color="auto"/>
            <w:bottom w:val="none" w:sz="0" w:space="0" w:color="auto"/>
            <w:right w:val="none" w:sz="0" w:space="0" w:color="auto"/>
          </w:divBdr>
        </w:div>
        <w:div w:id="1741295540">
          <w:marLeft w:val="1080"/>
          <w:marRight w:val="0"/>
          <w:marTop w:val="100"/>
          <w:marBottom w:val="0"/>
          <w:divBdr>
            <w:top w:val="none" w:sz="0" w:space="0" w:color="auto"/>
            <w:left w:val="none" w:sz="0" w:space="0" w:color="auto"/>
            <w:bottom w:val="none" w:sz="0" w:space="0" w:color="auto"/>
            <w:right w:val="none" w:sz="0" w:space="0" w:color="auto"/>
          </w:divBdr>
        </w:div>
        <w:div w:id="1856727546">
          <w:marLeft w:val="1080"/>
          <w:marRight w:val="0"/>
          <w:marTop w:val="100"/>
          <w:marBottom w:val="0"/>
          <w:divBdr>
            <w:top w:val="none" w:sz="0" w:space="0" w:color="auto"/>
            <w:left w:val="none" w:sz="0" w:space="0" w:color="auto"/>
            <w:bottom w:val="none" w:sz="0" w:space="0" w:color="auto"/>
            <w:right w:val="none" w:sz="0" w:space="0" w:color="auto"/>
          </w:divBdr>
        </w:div>
        <w:div w:id="1852789984">
          <w:marLeft w:val="360"/>
          <w:marRight w:val="0"/>
          <w:marTop w:val="200"/>
          <w:marBottom w:val="0"/>
          <w:divBdr>
            <w:top w:val="none" w:sz="0" w:space="0" w:color="auto"/>
            <w:left w:val="none" w:sz="0" w:space="0" w:color="auto"/>
            <w:bottom w:val="none" w:sz="0" w:space="0" w:color="auto"/>
            <w:right w:val="none" w:sz="0" w:space="0" w:color="auto"/>
          </w:divBdr>
        </w:div>
        <w:div w:id="203060938">
          <w:marLeft w:val="1080"/>
          <w:marRight w:val="0"/>
          <w:marTop w:val="100"/>
          <w:marBottom w:val="0"/>
          <w:divBdr>
            <w:top w:val="none" w:sz="0" w:space="0" w:color="auto"/>
            <w:left w:val="none" w:sz="0" w:space="0" w:color="auto"/>
            <w:bottom w:val="none" w:sz="0" w:space="0" w:color="auto"/>
            <w:right w:val="none" w:sz="0" w:space="0" w:color="auto"/>
          </w:divBdr>
        </w:div>
        <w:div w:id="2081126789">
          <w:marLeft w:val="1080"/>
          <w:marRight w:val="0"/>
          <w:marTop w:val="100"/>
          <w:marBottom w:val="0"/>
          <w:divBdr>
            <w:top w:val="none" w:sz="0" w:space="0" w:color="auto"/>
            <w:left w:val="none" w:sz="0" w:space="0" w:color="auto"/>
            <w:bottom w:val="none" w:sz="0" w:space="0" w:color="auto"/>
            <w:right w:val="none" w:sz="0" w:space="0" w:color="auto"/>
          </w:divBdr>
        </w:div>
        <w:div w:id="666446812">
          <w:marLeft w:val="360"/>
          <w:marRight w:val="0"/>
          <w:marTop w:val="200"/>
          <w:marBottom w:val="0"/>
          <w:divBdr>
            <w:top w:val="none" w:sz="0" w:space="0" w:color="auto"/>
            <w:left w:val="none" w:sz="0" w:space="0" w:color="auto"/>
            <w:bottom w:val="none" w:sz="0" w:space="0" w:color="auto"/>
            <w:right w:val="none" w:sz="0" w:space="0" w:color="auto"/>
          </w:divBdr>
        </w:div>
        <w:div w:id="1275867105">
          <w:marLeft w:val="1080"/>
          <w:marRight w:val="0"/>
          <w:marTop w:val="100"/>
          <w:marBottom w:val="0"/>
          <w:divBdr>
            <w:top w:val="none" w:sz="0" w:space="0" w:color="auto"/>
            <w:left w:val="none" w:sz="0" w:space="0" w:color="auto"/>
            <w:bottom w:val="none" w:sz="0" w:space="0" w:color="auto"/>
            <w:right w:val="none" w:sz="0" w:space="0" w:color="auto"/>
          </w:divBdr>
        </w:div>
        <w:div w:id="1879010154">
          <w:marLeft w:val="1080"/>
          <w:marRight w:val="0"/>
          <w:marTop w:val="100"/>
          <w:marBottom w:val="0"/>
          <w:divBdr>
            <w:top w:val="none" w:sz="0" w:space="0" w:color="auto"/>
            <w:left w:val="none" w:sz="0" w:space="0" w:color="auto"/>
            <w:bottom w:val="none" w:sz="0" w:space="0" w:color="auto"/>
            <w:right w:val="none" w:sz="0" w:space="0" w:color="auto"/>
          </w:divBdr>
        </w:div>
        <w:div w:id="952441791">
          <w:marLeft w:val="360"/>
          <w:marRight w:val="0"/>
          <w:marTop w:val="200"/>
          <w:marBottom w:val="0"/>
          <w:divBdr>
            <w:top w:val="none" w:sz="0" w:space="0" w:color="auto"/>
            <w:left w:val="none" w:sz="0" w:space="0" w:color="auto"/>
            <w:bottom w:val="none" w:sz="0" w:space="0" w:color="auto"/>
            <w:right w:val="none" w:sz="0" w:space="0" w:color="auto"/>
          </w:divBdr>
        </w:div>
        <w:div w:id="1851096943">
          <w:marLeft w:val="1080"/>
          <w:marRight w:val="0"/>
          <w:marTop w:val="100"/>
          <w:marBottom w:val="0"/>
          <w:divBdr>
            <w:top w:val="none" w:sz="0" w:space="0" w:color="auto"/>
            <w:left w:val="none" w:sz="0" w:space="0" w:color="auto"/>
            <w:bottom w:val="none" w:sz="0" w:space="0" w:color="auto"/>
            <w:right w:val="none" w:sz="0" w:space="0" w:color="auto"/>
          </w:divBdr>
        </w:div>
        <w:div w:id="206649183">
          <w:marLeft w:val="1080"/>
          <w:marRight w:val="0"/>
          <w:marTop w:val="100"/>
          <w:marBottom w:val="0"/>
          <w:divBdr>
            <w:top w:val="none" w:sz="0" w:space="0" w:color="auto"/>
            <w:left w:val="none" w:sz="0" w:space="0" w:color="auto"/>
            <w:bottom w:val="none" w:sz="0" w:space="0" w:color="auto"/>
            <w:right w:val="none" w:sz="0" w:space="0" w:color="auto"/>
          </w:divBdr>
        </w:div>
        <w:div w:id="39979305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4</Pages>
  <Words>964</Words>
  <Characters>5499</Characters>
  <Application>Microsoft Office Word</Application>
  <DocSecurity>0</DocSecurity>
  <Lines>45</Lines>
  <Paragraphs>12</Paragraphs>
  <ScaleCrop>false</ScaleCrop>
  <Company>Huawei Technologies Co.,Ltd.</Company>
  <LinksUpToDate>false</LinksUpToDate>
  <CharactersWithSpaces>6451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36</cp:revision>
  <dcterms:created xsi:type="dcterms:W3CDTF">2020-10-19T03:29:00Z</dcterms:created>
  <dcterms:modified xsi:type="dcterms:W3CDTF">2021-01-15T12:35:00Z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(3)qrkwTZ1S8Nta0Mx00Fzbhp8qAf3cuj9h4YJfnTiBR8cYzv2AEcCFfOLHSiQCtBCnj8L29yMm
RCKslu6fVvQ+QaztRR1WxxMY6z9pDbrdrLW4PKyPVZ2e8hRs+CSIDWoj0tGiKvleGHRrLz22
z3YF1Kf/6V1sADLcFERs2kJhSAfME+9TRkzCwt4X2AqjoI/URUp1rpxOBgncs2FLPHBTt29v
/yBuLmz9gNHcd/x1Kf</vt:lpwstr>
  </property>
  <property fmtid="{D5CDD505-2E9C-101B-9397-08002B2CF9AE}" pid="3" name="_2015_ms_pID_7253431">
    <vt:lpwstr>PPUPm+7JY5lr2wv1uFEenA1WV0LI0HJ4iC29z0Sm7OswSbFecnOPbk
AtYqkfOalwiizVGnGeumt1eQXF3KErASJAAsME4TxdBezX4+XM3tiq+KNzJ9QVwnH0QFmvnL
1QBkDlBrvvTLO8xTaynHlrBhyCQr2FBc27Na+VFYE/1xkr3eantURlyHek8TQA6OKaa0+bfM
2IzksFWl4m0wER4ibFpmih1b4ymoCSn4YDUe</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1609923081</vt:lpwstr>
  </property>
</Properties>
</file>